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rPr>
          <w:rFonts w:cs="Arial"/>
          <w:color w:val="auto"/>
          <w:szCs w:val="30"/>
        </w:rPr>
      </w:pPr>
      <w:bookmarkStart w:id="0" w:name="_Toc82338234"/>
      <w:bookmarkStart w:id="1" w:name="_Toc350453730"/>
      <w:bookmarkStart w:id="2" w:name="_Toc82873317"/>
      <w:bookmarkStart w:id="3" w:name="_Toc211745566"/>
      <w:bookmarkStart w:id="4" w:name="_Toc26267"/>
      <w:bookmarkStart w:id="5" w:name="_Toc31559"/>
      <w:r>
        <w:rPr>
          <w:rFonts w:cs="Arial"/>
          <w:color w:val="auto"/>
          <w:szCs w:val="30"/>
        </w:rPr>
        <w:t xml:space="preserve">第三章  </w:t>
      </w:r>
      <w:bookmarkEnd w:id="0"/>
      <w:bookmarkEnd w:id="1"/>
      <w:bookmarkEnd w:id="2"/>
      <w:bookmarkEnd w:id="3"/>
      <w:r>
        <w:rPr>
          <w:rFonts w:cs="Arial"/>
          <w:color w:val="auto"/>
          <w:szCs w:val="30"/>
        </w:rPr>
        <w:t>采购内容及需求</w:t>
      </w:r>
      <w:bookmarkEnd w:id="4"/>
      <w:bookmarkEnd w:id="5"/>
    </w:p>
    <w:p>
      <w:pPr>
        <w:pStyle w:val="4"/>
        <w:spacing w:before="120"/>
        <w:ind w:firstLine="422"/>
      </w:pPr>
      <w:r>
        <w:t>一、采购内容一览表</w:t>
      </w:r>
    </w:p>
    <w:tbl>
      <w:tblPr>
        <w:tblStyle w:val="8"/>
        <w:tblW w:w="92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388"/>
        <w:gridCol w:w="725"/>
        <w:gridCol w:w="687"/>
        <w:gridCol w:w="1475"/>
        <w:gridCol w:w="2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snapToGrid w:val="0"/>
              <w:spacing w:line="300" w:lineRule="auto"/>
              <w:jc w:val="center"/>
              <w:rPr>
                <w:rFonts w:ascii="Arial" w:hAnsi="Arial" w:cs="Arial"/>
                <w:szCs w:val="21"/>
              </w:rPr>
            </w:pPr>
            <w:r>
              <w:rPr>
                <w:rFonts w:ascii="Arial" w:hAnsi="Arial" w:cs="Arial"/>
                <w:szCs w:val="21"/>
              </w:rPr>
              <w:t>序号</w:t>
            </w:r>
          </w:p>
        </w:tc>
        <w:tc>
          <w:tcPr>
            <w:tcW w:w="3388" w:type="dxa"/>
            <w:vAlign w:val="center"/>
          </w:tcPr>
          <w:p>
            <w:pPr>
              <w:snapToGrid w:val="0"/>
              <w:spacing w:line="300" w:lineRule="auto"/>
              <w:jc w:val="center"/>
              <w:rPr>
                <w:rFonts w:ascii="Arial" w:hAnsi="Arial" w:cs="Arial"/>
                <w:szCs w:val="21"/>
              </w:rPr>
            </w:pPr>
            <w:r>
              <w:rPr>
                <w:rFonts w:ascii="Arial" w:hAnsi="Arial" w:cs="Arial"/>
                <w:szCs w:val="21"/>
              </w:rPr>
              <w:t>标项内容</w:t>
            </w:r>
          </w:p>
        </w:tc>
        <w:tc>
          <w:tcPr>
            <w:tcW w:w="725" w:type="dxa"/>
            <w:vAlign w:val="center"/>
          </w:tcPr>
          <w:p>
            <w:pPr>
              <w:snapToGrid w:val="0"/>
              <w:spacing w:line="300" w:lineRule="auto"/>
              <w:jc w:val="center"/>
              <w:rPr>
                <w:rFonts w:ascii="Arial" w:hAnsi="Arial" w:cs="Arial"/>
                <w:szCs w:val="21"/>
              </w:rPr>
            </w:pPr>
            <w:r>
              <w:rPr>
                <w:rFonts w:ascii="Arial" w:hAnsi="Arial" w:cs="Arial"/>
                <w:szCs w:val="21"/>
              </w:rPr>
              <w:t>数量</w:t>
            </w:r>
          </w:p>
        </w:tc>
        <w:tc>
          <w:tcPr>
            <w:tcW w:w="687" w:type="dxa"/>
            <w:vAlign w:val="center"/>
          </w:tcPr>
          <w:p>
            <w:pPr>
              <w:snapToGrid w:val="0"/>
              <w:spacing w:line="300" w:lineRule="auto"/>
              <w:jc w:val="center"/>
              <w:rPr>
                <w:rFonts w:ascii="Arial" w:hAnsi="Arial" w:cs="Arial"/>
                <w:szCs w:val="21"/>
              </w:rPr>
            </w:pPr>
            <w:r>
              <w:rPr>
                <w:rFonts w:ascii="Arial" w:hAnsi="Arial" w:cs="Arial"/>
                <w:szCs w:val="21"/>
              </w:rPr>
              <w:t>单位</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ascii="Arial" w:hAnsi="Arial" w:cs="Arial"/>
              </w:rPr>
            </w:pPr>
            <w:r>
              <w:rPr>
                <w:rFonts w:ascii="Arial" w:hAnsi="Arial" w:cs="Arial"/>
                <w:b/>
                <w:color w:val="000000"/>
                <w:szCs w:val="21"/>
              </w:rPr>
              <w:t>▲</w:t>
            </w:r>
            <w:r>
              <w:rPr>
                <w:rFonts w:ascii="Arial" w:hAnsi="Arial" w:cs="Arial"/>
                <w:kern w:val="0"/>
                <w:szCs w:val="21"/>
              </w:rPr>
              <w:t>预算金额（万元）</w:t>
            </w:r>
          </w:p>
        </w:tc>
        <w:tc>
          <w:tcPr>
            <w:tcW w:w="237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ascii="Arial" w:hAnsi="Arial" w:cs="Arial"/>
                <w:b/>
                <w:color w:val="000000"/>
                <w:szCs w:val="21"/>
              </w:rPr>
            </w:pPr>
            <w:r>
              <w:rPr>
                <w:rFonts w:ascii="Arial" w:hAnsi="Arial" w:cs="Arial"/>
                <w:b/>
                <w:color w:val="000000"/>
                <w:szCs w:val="21"/>
              </w:rPr>
              <w:t>采购依据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snapToGrid w:val="0"/>
              <w:spacing w:line="300" w:lineRule="auto"/>
              <w:jc w:val="center"/>
              <w:rPr>
                <w:rFonts w:ascii="Arial" w:hAnsi="Arial" w:cs="Arial"/>
                <w:kern w:val="0"/>
                <w:szCs w:val="21"/>
              </w:rPr>
            </w:pPr>
            <w:r>
              <w:rPr>
                <w:rFonts w:ascii="Arial" w:hAnsi="Arial" w:cs="Arial"/>
                <w:kern w:val="0"/>
                <w:szCs w:val="21"/>
              </w:rPr>
              <w:t>1</w:t>
            </w:r>
          </w:p>
        </w:tc>
        <w:tc>
          <w:tcPr>
            <w:tcW w:w="3388" w:type="dxa"/>
            <w:vAlign w:val="center"/>
          </w:tcPr>
          <w:p>
            <w:pPr>
              <w:widowControl/>
              <w:adjustRightInd w:val="0"/>
              <w:snapToGrid w:val="0"/>
              <w:spacing w:line="300" w:lineRule="auto"/>
              <w:jc w:val="center"/>
              <w:rPr>
                <w:rFonts w:ascii="Arial" w:hAnsi="Arial" w:cs="Arial"/>
                <w:kern w:val="0"/>
                <w:szCs w:val="21"/>
              </w:rPr>
            </w:pPr>
            <w:r>
              <w:rPr>
                <w:rFonts w:hint="eastAsia" w:ascii="Arial" w:hAnsi="Arial" w:cs="Arial"/>
                <w:color w:val="000000"/>
                <w:kern w:val="0"/>
                <w:szCs w:val="21"/>
              </w:rPr>
              <w:t>玻璃幕墙维修</w:t>
            </w:r>
          </w:p>
        </w:tc>
        <w:tc>
          <w:tcPr>
            <w:tcW w:w="725" w:type="dxa"/>
            <w:vAlign w:val="center"/>
          </w:tcPr>
          <w:p>
            <w:pPr>
              <w:widowControl/>
              <w:adjustRightInd w:val="0"/>
              <w:snapToGrid w:val="0"/>
              <w:spacing w:line="300" w:lineRule="auto"/>
              <w:jc w:val="center"/>
              <w:rPr>
                <w:rFonts w:ascii="Arial" w:hAnsi="Arial" w:cs="Arial"/>
                <w:kern w:val="0"/>
                <w:szCs w:val="21"/>
              </w:rPr>
            </w:pPr>
            <w:r>
              <w:rPr>
                <w:rFonts w:ascii="Arial" w:hAnsi="Arial" w:cs="Arial"/>
                <w:kern w:val="0"/>
                <w:szCs w:val="21"/>
              </w:rPr>
              <w:t>1</w:t>
            </w:r>
          </w:p>
        </w:tc>
        <w:tc>
          <w:tcPr>
            <w:tcW w:w="687" w:type="dxa"/>
            <w:vAlign w:val="center"/>
          </w:tcPr>
          <w:p>
            <w:pPr>
              <w:widowControl/>
              <w:adjustRightInd w:val="0"/>
              <w:snapToGrid w:val="0"/>
              <w:spacing w:line="300" w:lineRule="auto"/>
              <w:jc w:val="center"/>
              <w:rPr>
                <w:rFonts w:ascii="Arial" w:hAnsi="Arial" w:cs="Arial"/>
                <w:kern w:val="0"/>
                <w:szCs w:val="21"/>
              </w:rPr>
            </w:pPr>
            <w:r>
              <w:rPr>
                <w:rFonts w:ascii="Arial" w:hAnsi="Arial" w:cs="Arial"/>
                <w:kern w:val="0"/>
                <w:szCs w:val="21"/>
              </w:rPr>
              <w:t>项</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napToGrid w:val="0"/>
              <w:spacing w:line="300" w:lineRule="auto"/>
              <w:jc w:val="center"/>
              <w:rPr>
                <w:rFonts w:ascii="Arial" w:hAnsi="Arial" w:cs="Arial"/>
              </w:rPr>
            </w:pPr>
            <w:r>
              <w:rPr>
                <w:rFonts w:ascii="Arial" w:hAnsi="Arial" w:cs="Arial"/>
                <w:kern w:val="0"/>
                <w:szCs w:val="21"/>
              </w:rPr>
              <w:t>64</w:t>
            </w:r>
            <w:r>
              <w:rPr>
                <w:rFonts w:hint="eastAsia" w:ascii="Arial" w:hAnsi="Arial" w:cs="Arial"/>
                <w:kern w:val="0"/>
                <w:szCs w:val="21"/>
              </w:rPr>
              <w:t>.76</w:t>
            </w:r>
          </w:p>
        </w:tc>
        <w:tc>
          <w:tcPr>
            <w:tcW w:w="23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00" w:lineRule="auto"/>
              <w:jc w:val="center"/>
              <w:rPr>
                <w:rFonts w:ascii="Arial" w:hAnsi="Arial" w:cs="Arial"/>
                <w:kern w:val="0"/>
                <w:szCs w:val="21"/>
              </w:rPr>
            </w:pPr>
            <w:r>
              <w:rPr>
                <w:rFonts w:ascii="Arial" w:hAnsi="Arial" w:cs="Arial"/>
                <w:kern w:val="0"/>
                <w:szCs w:val="21"/>
              </w:rPr>
              <w:t>浙财采确[2019]</w:t>
            </w:r>
            <w:r>
              <w:rPr>
                <w:rFonts w:hint="eastAsia" w:ascii="Arial" w:hAnsi="Arial" w:cs="Arial"/>
                <w:kern w:val="0"/>
                <w:szCs w:val="21"/>
              </w:rPr>
              <w:t>24531</w:t>
            </w:r>
            <w:r>
              <w:rPr>
                <w:rFonts w:ascii="Arial" w:hAnsi="Arial" w:cs="Arial"/>
                <w:kern w:val="0"/>
                <w:szCs w:val="21"/>
              </w:rPr>
              <w:t>号</w:t>
            </w:r>
          </w:p>
        </w:tc>
      </w:tr>
    </w:tbl>
    <w:p>
      <w:pPr>
        <w:widowControl/>
        <w:spacing w:line="300" w:lineRule="auto"/>
        <w:ind w:firstLine="422" w:firstLineChars="200"/>
        <w:jc w:val="left"/>
        <w:rPr>
          <w:rFonts w:ascii="Arial" w:hAnsi="Arial" w:cs="Arial"/>
          <w:b/>
          <w:color w:val="000000"/>
          <w:szCs w:val="21"/>
        </w:rPr>
      </w:pPr>
      <w:bookmarkStart w:id="6" w:name="_Toc426996356"/>
      <w:r>
        <w:rPr>
          <w:rFonts w:ascii="Arial" w:hAnsi="Arial" w:cs="Arial"/>
          <w:b/>
          <w:szCs w:val="21"/>
        </w:rPr>
        <w:t>说明：</w:t>
      </w:r>
      <w:bookmarkEnd w:id="6"/>
      <w:r>
        <w:rPr>
          <w:rFonts w:ascii="Arial" w:hAnsi="Arial" w:cs="Arial"/>
          <w:b/>
          <w:color w:val="000000"/>
          <w:szCs w:val="21"/>
        </w:rPr>
        <w:t>采购文件中所有带▲的内容是采购人提出的实质性条款，响应文件响应内容不满足实质性要求，该响应文件将被磋商小组认定为无效。</w:t>
      </w:r>
    </w:p>
    <w:p>
      <w:pPr>
        <w:pStyle w:val="4"/>
        <w:spacing w:before="120"/>
        <w:ind w:firstLine="422"/>
      </w:pPr>
      <w:bookmarkStart w:id="7" w:name="_Toc5398"/>
      <w:bookmarkStart w:id="8" w:name="_Toc535440561"/>
      <w:bookmarkStart w:id="9" w:name="_Toc313863146"/>
      <w:bookmarkStart w:id="10" w:name="_Toc313609452"/>
      <w:bookmarkStart w:id="11" w:name="_Toc426528999"/>
      <w:bookmarkStart w:id="12" w:name="_Toc426448526"/>
      <w:bookmarkStart w:id="13" w:name="_Toc407048257"/>
      <w:r>
        <w:t>二、</w:t>
      </w:r>
      <w:bookmarkEnd w:id="7"/>
      <w:bookmarkEnd w:id="8"/>
      <w:bookmarkEnd w:id="9"/>
      <w:bookmarkEnd w:id="10"/>
      <w:bookmarkEnd w:id="11"/>
      <w:bookmarkEnd w:id="12"/>
      <w:bookmarkEnd w:id="13"/>
      <w:r>
        <w:t>采购需求</w:t>
      </w:r>
    </w:p>
    <w:p>
      <w:pPr>
        <w:pStyle w:val="4"/>
        <w:spacing w:before="120"/>
        <w:ind w:firstLine="422"/>
      </w:pPr>
      <w:r>
        <w:t>（一）项目概况</w:t>
      </w:r>
    </w:p>
    <w:p>
      <w:pPr>
        <w:adjustRightInd w:val="0"/>
        <w:snapToGrid w:val="0"/>
        <w:spacing w:line="300" w:lineRule="auto"/>
        <w:ind w:firstLine="420" w:firstLineChars="200"/>
        <w:rPr>
          <w:rFonts w:ascii="Arial" w:hAnsi="Arial" w:cs="Arial"/>
          <w:szCs w:val="21"/>
        </w:rPr>
      </w:pPr>
      <w:r>
        <w:rPr>
          <w:rFonts w:ascii="Arial" w:hAnsi="Arial" w:cs="Arial"/>
          <w:szCs w:val="21"/>
        </w:rPr>
        <w:t>浙江省科协大楼玻璃幕墙总面积约2800平方米（其中隐框约650平方米、明框约2150平方米），幕墙水平标高9.6-77.27米，幕墙于1995年投入使用。</w:t>
      </w:r>
    </w:p>
    <w:p>
      <w:pPr>
        <w:adjustRightInd w:val="0"/>
        <w:snapToGrid w:val="0"/>
        <w:spacing w:line="300" w:lineRule="auto"/>
        <w:ind w:firstLine="420" w:firstLineChars="200"/>
        <w:rPr>
          <w:rFonts w:ascii="Arial" w:hAnsi="Arial" w:cs="Arial"/>
          <w:szCs w:val="21"/>
        </w:rPr>
      </w:pPr>
      <w:r>
        <w:rPr>
          <w:rFonts w:ascii="Arial" w:hAnsi="Arial" w:cs="Arial"/>
          <w:szCs w:val="21"/>
        </w:rPr>
        <w:t>该工程幕墙面板采用6mm浮法镀膜玻璃。</w:t>
      </w:r>
    </w:p>
    <w:p>
      <w:pPr>
        <w:adjustRightInd w:val="0"/>
        <w:snapToGrid w:val="0"/>
        <w:spacing w:line="300" w:lineRule="auto"/>
        <w:ind w:firstLine="420" w:firstLineChars="200"/>
        <w:rPr>
          <w:rFonts w:ascii="Arial" w:hAnsi="Arial" w:cs="Arial"/>
          <w:szCs w:val="21"/>
        </w:rPr>
      </w:pPr>
      <w:r>
        <w:rPr>
          <w:rFonts w:ascii="Arial" w:hAnsi="Arial" w:cs="Arial"/>
          <w:szCs w:val="21"/>
        </w:rPr>
        <w:t>玻璃破损约600平方米（以现场实际为准）。</w:t>
      </w:r>
    </w:p>
    <w:p>
      <w:pPr>
        <w:adjustRightInd w:val="0"/>
        <w:snapToGrid w:val="0"/>
        <w:spacing w:line="300" w:lineRule="auto"/>
        <w:ind w:firstLine="420" w:firstLineChars="200"/>
        <w:rPr>
          <w:rFonts w:ascii="Arial" w:hAnsi="Arial" w:cs="Arial"/>
          <w:szCs w:val="21"/>
        </w:rPr>
      </w:pPr>
      <w:r>
        <w:rPr>
          <w:rFonts w:ascii="Arial" w:hAnsi="Arial" w:cs="Arial"/>
          <w:szCs w:val="21"/>
        </w:rPr>
        <w:t>开启扇窗撑变形，滑撑卡阻，锁闭执手部分缺少，开启扇无法严密闭合，变形的窗撑致使开启扇在闭合后仍存在较大缝隙，在雨天天气易在风压作用下使雨水通过缝隙渗透到室内。</w:t>
      </w:r>
    </w:p>
    <w:p>
      <w:pPr>
        <w:pStyle w:val="4"/>
        <w:spacing w:before="120"/>
        <w:ind w:firstLine="422"/>
      </w:pPr>
      <w:r>
        <w:t>（二）维修整改要求</w:t>
      </w:r>
    </w:p>
    <w:p>
      <w:pPr>
        <w:adjustRightInd w:val="0"/>
        <w:snapToGrid w:val="0"/>
        <w:spacing w:line="300" w:lineRule="auto"/>
        <w:ind w:firstLine="420" w:firstLineChars="200"/>
        <w:rPr>
          <w:rFonts w:ascii="Arial" w:hAnsi="Arial" w:cs="Arial"/>
          <w:szCs w:val="21"/>
        </w:rPr>
      </w:pPr>
      <w:r>
        <w:rPr>
          <w:rFonts w:ascii="Arial" w:hAnsi="Arial" w:cs="Arial"/>
          <w:szCs w:val="21"/>
        </w:rPr>
        <w:t>1. 幕墙玻璃面板</w:t>
      </w:r>
    </w:p>
    <w:p>
      <w:pPr>
        <w:adjustRightInd w:val="0"/>
        <w:snapToGrid w:val="0"/>
        <w:spacing w:line="300" w:lineRule="auto"/>
        <w:ind w:firstLine="420" w:firstLineChars="200"/>
        <w:rPr>
          <w:rFonts w:ascii="Arial" w:hAnsi="Arial" w:cs="Arial"/>
          <w:color w:val="auto"/>
          <w:szCs w:val="21"/>
        </w:rPr>
      </w:pPr>
      <w:r>
        <w:rPr>
          <w:rFonts w:ascii="Arial" w:hAnsi="Arial" w:cs="Arial"/>
          <w:color w:val="auto"/>
          <w:szCs w:val="21"/>
        </w:rPr>
        <w:t>1）对破损玻璃进行更换，破损约600平方米（以现场实际为准）</w:t>
      </w:r>
      <w:r>
        <w:rPr>
          <w:rFonts w:hint="eastAsia" w:ascii="Arial" w:hAnsi="Arial" w:cs="Arial"/>
          <w:color w:val="auto"/>
          <w:szCs w:val="21"/>
        </w:rPr>
        <w:t>，更换后的玻璃应符合相应的国家标准，更换的玻璃外观应与原玻璃外观接近</w:t>
      </w:r>
      <w:r>
        <w:rPr>
          <w:rFonts w:ascii="Arial" w:hAnsi="Arial" w:cs="Arial"/>
          <w:color w:val="auto"/>
          <w:szCs w:val="21"/>
        </w:rPr>
        <w:t>。</w:t>
      </w:r>
    </w:p>
    <w:p>
      <w:pPr>
        <w:adjustRightInd w:val="0"/>
        <w:snapToGrid w:val="0"/>
        <w:spacing w:line="300" w:lineRule="auto"/>
        <w:ind w:firstLine="420" w:firstLineChars="200"/>
        <w:rPr>
          <w:rFonts w:ascii="Arial" w:hAnsi="Arial" w:cs="Arial"/>
          <w:color w:val="auto"/>
          <w:szCs w:val="21"/>
        </w:rPr>
      </w:pPr>
      <w:r>
        <w:rPr>
          <w:rFonts w:ascii="Arial" w:hAnsi="Arial" w:cs="Arial"/>
          <w:color w:val="auto"/>
          <w:szCs w:val="21"/>
        </w:rPr>
        <w:t>2）为保证面板玻璃一旦破碎不会立即落下伤人在原有玻璃基础上加贴安全防爆膜。</w:t>
      </w:r>
    </w:p>
    <w:p>
      <w:pPr>
        <w:adjustRightInd w:val="0"/>
        <w:snapToGrid w:val="0"/>
        <w:spacing w:line="300" w:lineRule="auto"/>
        <w:ind w:firstLine="420" w:firstLineChars="200"/>
        <w:rPr>
          <w:rFonts w:ascii="Arial" w:hAnsi="Arial" w:cs="Arial"/>
          <w:szCs w:val="21"/>
        </w:rPr>
      </w:pPr>
      <w:r>
        <w:rPr>
          <w:rFonts w:ascii="Arial" w:hAnsi="Arial" w:cs="Arial"/>
          <w:szCs w:val="21"/>
        </w:rPr>
        <w:t>3）可采用内贴法+外贴法相结合，其中内贴面积约为玻璃幕墙总面积的2/3，外贴面积约为玻璃幕墙总面积的1/3（以现场实际为准）。</w:t>
      </w:r>
    </w:p>
    <w:p>
      <w:pPr>
        <w:adjustRightInd w:val="0"/>
        <w:snapToGrid w:val="0"/>
        <w:spacing w:line="300" w:lineRule="auto"/>
        <w:ind w:firstLine="420" w:firstLineChars="200"/>
        <w:rPr>
          <w:rFonts w:ascii="Arial" w:hAnsi="Arial" w:cs="Arial"/>
          <w:szCs w:val="21"/>
        </w:rPr>
      </w:pPr>
      <w:r>
        <w:rPr>
          <w:rFonts w:ascii="Arial" w:hAnsi="Arial" w:cs="Arial"/>
          <w:szCs w:val="21"/>
        </w:rPr>
        <w:t>4）要求外贴膜质保年限不低于5年，内贴膜质保年限不低于8年。</w:t>
      </w:r>
    </w:p>
    <w:p>
      <w:pPr>
        <w:adjustRightInd w:val="0"/>
        <w:snapToGrid w:val="0"/>
        <w:spacing w:line="300" w:lineRule="auto"/>
        <w:ind w:firstLine="420" w:firstLineChars="200"/>
        <w:rPr>
          <w:rFonts w:ascii="Arial" w:hAnsi="Arial" w:cs="Arial"/>
          <w:szCs w:val="21"/>
        </w:rPr>
      </w:pPr>
      <w:r>
        <w:rPr>
          <w:rFonts w:ascii="Arial" w:hAnsi="Arial" w:cs="Arial"/>
          <w:szCs w:val="21"/>
        </w:rPr>
        <w:t>5）本工程原结构胶强度发生退化，内贴膜边部必须与原幕墙构件（横梁、立柱）牢固连接，原结构胶在幕墙体系中所起的作用将由内贴膜代替，其玻璃板块的牢固程度取决于膜层的粘结强度，因此，在施工工程中必须严格控制施工质量，不得出现斑纹、皱褶、缺胶、气泡等缺陷。本工程原耐候胶开裂、空鼓，室内有渗水，需重新打注耐候胶。外贴膜必须做好贴膜封边。</w:t>
      </w:r>
    </w:p>
    <w:p>
      <w:pPr>
        <w:adjustRightInd w:val="0"/>
        <w:snapToGrid w:val="0"/>
        <w:spacing w:line="300" w:lineRule="auto"/>
        <w:ind w:firstLine="420" w:firstLineChars="200"/>
        <w:rPr>
          <w:rFonts w:ascii="Arial" w:hAnsi="Arial" w:cs="Arial"/>
          <w:szCs w:val="21"/>
        </w:rPr>
      </w:pPr>
      <w:r>
        <w:rPr>
          <w:rFonts w:ascii="Arial" w:hAnsi="Arial" w:cs="Arial"/>
          <w:szCs w:val="21"/>
        </w:rPr>
        <w:t>2. 开启扇</w:t>
      </w:r>
    </w:p>
    <w:p>
      <w:pPr>
        <w:adjustRightInd w:val="0"/>
        <w:snapToGrid w:val="0"/>
        <w:spacing w:line="300" w:lineRule="auto"/>
        <w:ind w:firstLine="420" w:firstLineChars="200"/>
        <w:rPr>
          <w:rFonts w:ascii="Arial" w:hAnsi="Arial" w:cs="Arial"/>
          <w:szCs w:val="21"/>
        </w:rPr>
      </w:pPr>
      <w:r>
        <w:rPr>
          <w:rFonts w:ascii="Arial" w:hAnsi="Arial" w:cs="Arial"/>
          <w:szCs w:val="21"/>
        </w:rPr>
        <w:t>1）对已变形、损坏的开启窗进行维修或更换，维修更换后应符合相应的国家标准。</w:t>
      </w:r>
    </w:p>
    <w:p>
      <w:pPr>
        <w:adjustRightInd w:val="0"/>
        <w:snapToGrid w:val="0"/>
        <w:spacing w:line="300" w:lineRule="auto"/>
        <w:ind w:firstLine="420" w:firstLineChars="200"/>
        <w:rPr>
          <w:rFonts w:ascii="Arial" w:hAnsi="Arial" w:cs="Arial"/>
          <w:szCs w:val="21"/>
        </w:rPr>
      </w:pPr>
      <w:r>
        <w:rPr>
          <w:rFonts w:ascii="Arial" w:hAnsi="Arial" w:cs="Arial"/>
          <w:szCs w:val="21"/>
        </w:rPr>
        <w:t>2）开启扇玻璃内贴膜处理，重新打注结构胶。打注前应对开启扇框上的原结构胶进行完全清除，并严格按国家相关标准要求打注结构胶，结构胶的宽度及厚度应符合设计及标准要求。</w:t>
      </w:r>
    </w:p>
    <w:p>
      <w:pPr>
        <w:adjustRightInd w:val="0"/>
        <w:snapToGrid w:val="0"/>
        <w:spacing w:line="300" w:lineRule="auto"/>
        <w:ind w:firstLine="420" w:firstLineChars="200"/>
        <w:rPr>
          <w:rFonts w:ascii="Arial" w:hAnsi="Arial" w:cs="Arial"/>
          <w:szCs w:val="21"/>
        </w:rPr>
      </w:pPr>
      <w:r>
        <w:rPr>
          <w:rFonts w:ascii="Arial" w:hAnsi="Arial" w:cs="Arial"/>
          <w:szCs w:val="21"/>
        </w:rPr>
        <w:t>3）原隐框开启扇无托条，结构胶不宜长期承受玻璃自重造成的永久荷载，需加固。</w:t>
      </w:r>
    </w:p>
    <w:p>
      <w:pPr>
        <w:adjustRightInd w:val="0"/>
        <w:snapToGrid w:val="0"/>
        <w:spacing w:line="300" w:lineRule="auto"/>
        <w:ind w:firstLine="420" w:firstLineChars="200"/>
        <w:rPr>
          <w:rFonts w:ascii="Arial" w:hAnsi="Arial" w:cs="Arial"/>
          <w:szCs w:val="21"/>
        </w:rPr>
      </w:pPr>
      <w:r>
        <w:rPr>
          <w:rFonts w:ascii="Arial" w:hAnsi="Arial" w:cs="Arial"/>
          <w:szCs w:val="21"/>
        </w:rPr>
        <w:t>4）开启扇的维修工程量由供应商自行踏勘现场确定。</w:t>
      </w:r>
    </w:p>
    <w:p>
      <w:pPr>
        <w:pStyle w:val="4"/>
        <w:spacing w:before="120"/>
        <w:ind w:firstLine="422"/>
      </w:pPr>
      <w:r>
        <w:t>（三）维修工程量清单</w:t>
      </w:r>
    </w:p>
    <w:tbl>
      <w:tblPr>
        <w:tblStyle w:val="9"/>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2487"/>
        <w:gridCol w:w="1231"/>
        <w:gridCol w:w="1078"/>
        <w:gridCol w:w="3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9" w:type="dxa"/>
            <w:vAlign w:val="center"/>
          </w:tcPr>
          <w:p>
            <w:pPr>
              <w:jc w:val="center"/>
              <w:rPr>
                <w:rFonts w:ascii="Arial" w:hAnsi="Arial" w:cs="Arial"/>
              </w:rPr>
            </w:pPr>
            <w:r>
              <w:rPr>
                <w:rFonts w:ascii="Arial" w:hAnsi="Arial" w:cs="Arial"/>
              </w:rPr>
              <w:t>序号</w:t>
            </w:r>
          </w:p>
        </w:tc>
        <w:tc>
          <w:tcPr>
            <w:tcW w:w="2487" w:type="dxa"/>
            <w:vAlign w:val="center"/>
          </w:tcPr>
          <w:p>
            <w:pPr>
              <w:jc w:val="center"/>
              <w:rPr>
                <w:rFonts w:ascii="Arial" w:hAnsi="Arial" w:cs="Arial"/>
              </w:rPr>
            </w:pPr>
            <w:r>
              <w:rPr>
                <w:rFonts w:ascii="Arial" w:hAnsi="Arial" w:cs="Arial"/>
              </w:rPr>
              <w:t>名称</w:t>
            </w:r>
          </w:p>
        </w:tc>
        <w:tc>
          <w:tcPr>
            <w:tcW w:w="1231" w:type="dxa"/>
            <w:vAlign w:val="center"/>
          </w:tcPr>
          <w:p>
            <w:pPr>
              <w:jc w:val="center"/>
              <w:rPr>
                <w:rFonts w:ascii="Arial" w:hAnsi="Arial" w:cs="Arial"/>
              </w:rPr>
            </w:pPr>
            <w:r>
              <w:rPr>
                <w:rFonts w:ascii="Arial" w:hAnsi="Arial" w:cs="Arial"/>
              </w:rPr>
              <w:t>数量</w:t>
            </w:r>
          </w:p>
        </w:tc>
        <w:tc>
          <w:tcPr>
            <w:tcW w:w="1078" w:type="dxa"/>
            <w:vAlign w:val="center"/>
          </w:tcPr>
          <w:p>
            <w:pPr>
              <w:jc w:val="center"/>
              <w:rPr>
                <w:rFonts w:ascii="Arial" w:hAnsi="Arial" w:cs="Arial"/>
              </w:rPr>
            </w:pPr>
            <w:r>
              <w:rPr>
                <w:rFonts w:ascii="Arial" w:hAnsi="Arial" w:cs="Arial"/>
              </w:rPr>
              <w:t>单位</w:t>
            </w:r>
          </w:p>
        </w:tc>
        <w:tc>
          <w:tcPr>
            <w:tcW w:w="3459" w:type="dxa"/>
            <w:vAlign w:val="center"/>
          </w:tcPr>
          <w:p>
            <w:pPr>
              <w:jc w:val="center"/>
              <w:rPr>
                <w:rFonts w:ascii="Arial" w:hAnsi="Arial" w:cs="Arial"/>
              </w:rPr>
            </w:pPr>
            <w:r>
              <w:rPr>
                <w:rFonts w:ascii="Arial" w:hAnsi="Arial" w:cs="Arial"/>
              </w:rPr>
              <w:t>结算方式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9" w:type="dxa"/>
            <w:vAlign w:val="center"/>
          </w:tcPr>
          <w:p>
            <w:pPr>
              <w:jc w:val="center"/>
              <w:rPr>
                <w:rFonts w:ascii="Arial" w:hAnsi="Arial" w:cs="Arial"/>
              </w:rPr>
            </w:pPr>
            <w:r>
              <w:rPr>
                <w:rFonts w:ascii="Arial" w:hAnsi="Arial" w:cs="Arial"/>
              </w:rPr>
              <w:t>1</w:t>
            </w:r>
          </w:p>
        </w:tc>
        <w:tc>
          <w:tcPr>
            <w:tcW w:w="2487" w:type="dxa"/>
            <w:vAlign w:val="center"/>
          </w:tcPr>
          <w:p>
            <w:pPr>
              <w:jc w:val="center"/>
              <w:rPr>
                <w:rFonts w:ascii="Arial" w:hAnsi="Arial" w:cs="Arial"/>
              </w:rPr>
            </w:pPr>
            <w:r>
              <w:rPr>
                <w:rFonts w:ascii="Arial" w:hAnsi="Arial" w:cs="Arial"/>
              </w:rPr>
              <w:t>更换破损玻璃</w:t>
            </w:r>
          </w:p>
        </w:tc>
        <w:tc>
          <w:tcPr>
            <w:tcW w:w="1231" w:type="dxa"/>
            <w:vAlign w:val="center"/>
          </w:tcPr>
          <w:p>
            <w:pPr>
              <w:jc w:val="center"/>
              <w:rPr>
                <w:rFonts w:ascii="Arial" w:hAnsi="Arial" w:cs="Arial"/>
              </w:rPr>
            </w:pPr>
            <w:r>
              <w:rPr>
                <w:rFonts w:ascii="Arial" w:hAnsi="Arial" w:cs="Arial"/>
              </w:rPr>
              <w:t>600</w:t>
            </w:r>
          </w:p>
        </w:tc>
        <w:tc>
          <w:tcPr>
            <w:tcW w:w="1078" w:type="dxa"/>
            <w:vAlign w:val="center"/>
          </w:tcPr>
          <w:p>
            <w:pPr>
              <w:jc w:val="center"/>
              <w:rPr>
                <w:rFonts w:ascii="Arial" w:hAnsi="Arial" w:cs="Arial"/>
              </w:rPr>
            </w:pPr>
            <w:r>
              <w:rPr>
                <w:rFonts w:ascii="Arial" w:hAnsi="Arial" w:cs="Arial"/>
                <w:szCs w:val="21"/>
              </w:rPr>
              <w:t>平方米</w:t>
            </w:r>
          </w:p>
        </w:tc>
        <w:tc>
          <w:tcPr>
            <w:tcW w:w="3459" w:type="dxa"/>
            <w:vAlign w:val="center"/>
          </w:tcPr>
          <w:p>
            <w:pPr>
              <w:jc w:val="center"/>
              <w:rPr>
                <w:rFonts w:ascii="Arial" w:hAnsi="Arial" w:cs="Arial"/>
              </w:rPr>
            </w:pPr>
            <w:r>
              <w:rPr>
                <w:rFonts w:ascii="Arial" w:hAnsi="Arial" w:cs="Arial"/>
              </w:rPr>
              <w:t>以单价为准，按实际数量结算。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9" w:type="dxa"/>
            <w:vAlign w:val="center"/>
          </w:tcPr>
          <w:p>
            <w:pPr>
              <w:jc w:val="center"/>
              <w:rPr>
                <w:rFonts w:ascii="Arial" w:hAnsi="Arial" w:cs="Arial"/>
              </w:rPr>
            </w:pPr>
            <w:r>
              <w:rPr>
                <w:rFonts w:ascii="Arial" w:hAnsi="Arial" w:cs="Arial"/>
              </w:rPr>
              <w:t>2</w:t>
            </w:r>
          </w:p>
        </w:tc>
        <w:tc>
          <w:tcPr>
            <w:tcW w:w="2487" w:type="dxa"/>
            <w:vAlign w:val="center"/>
          </w:tcPr>
          <w:p>
            <w:pPr>
              <w:jc w:val="center"/>
              <w:rPr>
                <w:rFonts w:ascii="Arial" w:hAnsi="Arial" w:cs="Arial"/>
              </w:rPr>
            </w:pPr>
            <w:r>
              <w:rPr>
                <w:rFonts w:ascii="Arial" w:hAnsi="Arial" w:cs="Arial"/>
                <w:szCs w:val="21"/>
              </w:rPr>
              <w:t>玻璃幕墙内贴膜</w:t>
            </w:r>
          </w:p>
        </w:tc>
        <w:tc>
          <w:tcPr>
            <w:tcW w:w="1231" w:type="dxa"/>
            <w:vAlign w:val="center"/>
          </w:tcPr>
          <w:p>
            <w:pPr>
              <w:jc w:val="center"/>
              <w:rPr>
                <w:rFonts w:ascii="Arial" w:hAnsi="Arial" w:cs="Arial"/>
              </w:rPr>
            </w:pPr>
            <w:r>
              <w:rPr>
                <w:rFonts w:ascii="Arial" w:hAnsi="Arial" w:cs="Arial"/>
              </w:rPr>
              <w:t>1867</w:t>
            </w:r>
          </w:p>
        </w:tc>
        <w:tc>
          <w:tcPr>
            <w:tcW w:w="1078" w:type="dxa"/>
            <w:vAlign w:val="center"/>
          </w:tcPr>
          <w:p>
            <w:pPr>
              <w:jc w:val="center"/>
              <w:rPr>
                <w:rFonts w:ascii="Arial" w:hAnsi="Arial" w:cs="Arial"/>
              </w:rPr>
            </w:pPr>
            <w:r>
              <w:rPr>
                <w:rFonts w:ascii="Arial" w:hAnsi="Arial" w:cs="Arial"/>
                <w:szCs w:val="21"/>
              </w:rPr>
              <w:t>平方米</w:t>
            </w:r>
          </w:p>
        </w:tc>
        <w:tc>
          <w:tcPr>
            <w:tcW w:w="3459" w:type="dxa"/>
            <w:vAlign w:val="center"/>
          </w:tcPr>
          <w:p>
            <w:pPr>
              <w:jc w:val="center"/>
              <w:rPr>
                <w:rFonts w:ascii="Arial" w:hAnsi="Arial" w:cs="Arial"/>
              </w:rPr>
            </w:pPr>
            <w:r>
              <w:rPr>
                <w:rFonts w:ascii="Arial" w:hAnsi="Arial" w:cs="Arial"/>
              </w:rPr>
              <w:t>以单价为准，按实际数量结算。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9" w:type="dxa"/>
            <w:vAlign w:val="center"/>
          </w:tcPr>
          <w:p>
            <w:pPr>
              <w:jc w:val="center"/>
              <w:rPr>
                <w:rFonts w:ascii="Arial" w:hAnsi="Arial" w:cs="Arial"/>
              </w:rPr>
            </w:pPr>
            <w:r>
              <w:rPr>
                <w:rFonts w:ascii="Arial" w:hAnsi="Arial" w:cs="Arial"/>
              </w:rPr>
              <w:t>3</w:t>
            </w:r>
          </w:p>
        </w:tc>
        <w:tc>
          <w:tcPr>
            <w:tcW w:w="2487" w:type="dxa"/>
            <w:vAlign w:val="center"/>
          </w:tcPr>
          <w:p>
            <w:pPr>
              <w:jc w:val="center"/>
              <w:rPr>
                <w:rFonts w:ascii="Arial" w:hAnsi="Arial" w:cs="Arial"/>
              </w:rPr>
            </w:pPr>
            <w:r>
              <w:rPr>
                <w:rFonts w:ascii="Arial" w:hAnsi="Arial" w:cs="Arial"/>
                <w:szCs w:val="21"/>
              </w:rPr>
              <w:t>玻璃幕墙外贴膜</w:t>
            </w:r>
          </w:p>
        </w:tc>
        <w:tc>
          <w:tcPr>
            <w:tcW w:w="1231" w:type="dxa"/>
            <w:vAlign w:val="center"/>
          </w:tcPr>
          <w:p>
            <w:pPr>
              <w:jc w:val="center"/>
              <w:rPr>
                <w:rFonts w:ascii="Arial" w:hAnsi="Arial" w:cs="Arial"/>
              </w:rPr>
            </w:pPr>
            <w:r>
              <w:rPr>
                <w:rFonts w:ascii="Arial" w:hAnsi="Arial" w:cs="Arial"/>
              </w:rPr>
              <w:t>933</w:t>
            </w:r>
          </w:p>
        </w:tc>
        <w:tc>
          <w:tcPr>
            <w:tcW w:w="1078" w:type="dxa"/>
            <w:vAlign w:val="center"/>
          </w:tcPr>
          <w:p>
            <w:pPr>
              <w:jc w:val="center"/>
              <w:rPr>
                <w:rFonts w:ascii="Arial" w:hAnsi="Arial" w:cs="Arial"/>
              </w:rPr>
            </w:pPr>
            <w:r>
              <w:rPr>
                <w:rFonts w:ascii="Arial" w:hAnsi="Arial" w:cs="Arial"/>
                <w:szCs w:val="21"/>
              </w:rPr>
              <w:t>平方米</w:t>
            </w:r>
          </w:p>
        </w:tc>
        <w:tc>
          <w:tcPr>
            <w:tcW w:w="3459" w:type="dxa"/>
            <w:vAlign w:val="center"/>
          </w:tcPr>
          <w:p>
            <w:pPr>
              <w:jc w:val="center"/>
              <w:rPr>
                <w:rFonts w:ascii="Arial" w:hAnsi="Arial" w:cs="Arial"/>
              </w:rPr>
            </w:pPr>
            <w:r>
              <w:rPr>
                <w:rFonts w:ascii="Arial" w:hAnsi="Arial" w:cs="Arial"/>
              </w:rPr>
              <w:t>以单价为准，按实际数量结算。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9" w:type="dxa"/>
            <w:vAlign w:val="center"/>
          </w:tcPr>
          <w:p>
            <w:pPr>
              <w:jc w:val="center"/>
              <w:rPr>
                <w:rFonts w:ascii="Arial" w:hAnsi="Arial" w:cs="Arial"/>
              </w:rPr>
            </w:pPr>
            <w:r>
              <w:rPr>
                <w:rFonts w:ascii="Arial" w:hAnsi="Arial" w:cs="Arial"/>
              </w:rPr>
              <w:t>4</w:t>
            </w:r>
          </w:p>
        </w:tc>
        <w:tc>
          <w:tcPr>
            <w:tcW w:w="2487" w:type="dxa"/>
            <w:vAlign w:val="center"/>
          </w:tcPr>
          <w:p>
            <w:pPr>
              <w:jc w:val="center"/>
              <w:rPr>
                <w:rFonts w:ascii="Arial" w:hAnsi="Arial" w:cs="Arial"/>
              </w:rPr>
            </w:pPr>
            <w:r>
              <w:rPr>
                <w:rFonts w:ascii="Arial" w:hAnsi="Arial" w:cs="Arial"/>
                <w:szCs w:val="21"/>
              </w:rPr>
              <w:t>开启扇维修或更换</w:t>
            </w:r>
          </w:p>
        </w:tc>
        <w:tc>
          <w:tcPr>
            <w:tcW w:w="1231" w:type="dxa"/>
            <w:vAlign w:val="center"/>
          </w:tcPr>
          <w:p>
            <w:pPr>
              <w:jc w:val="center"/>
              <w:rPr>
                <w:rFonts w:ascii="Arial" w:hAnsi="Arial" w:cs="Arial"/>
              </w:rPr>
            </w:pPr>
            <w:r>
              <w:rPr>
                <w:rFonts w:ascii="Arial" w:hAnsi="Arial" w:cs="Arial"/>
              </w:rPr>
              <w:t>1</w:t>
            </w:r>
          </w:p>
        </w:tc>
        <w:tc>
          <w:tcPr>
            <w:tcW w:w="1078" w:type="dxa"/>
            <w:vAlign w:val="center"/>
          </w:tcPr>
          <w:p>
            <w:pPr>
              <w:jc w:val="center"/>
              <w:rPr>
                <w:rFonts w:ascii="Arial" w:hAnsi="Arial" w:cs="Arial"/>
              </w:rPr>
            </w:pPr>
            <w:r>
              <w:rPr>
                <w:rFonts w:ascii="Arial" w:hAnsi="Arial" w:cs="Arial"/>
              </w:rPr>
              <w:t>项</w:t>
            </w:r>
          </w:p>
        </w:tc>
        <w:tc>
          <w:tcPr>
            <w:tcW w:w="3459" w:type="dxa"/>
            <w:vAlign w:val="center"/>
          </w:tcPr>
          <w:p>
            <w:pPr>
              <w:jc w:val="center"/>
              <w:rPr>
                <w:rFonts w:ascii="Arial" w:hAnsi="Arial" w:cs="Arial"/>
              </w:rPr>
            </w:pPr>
            <w:r>
              <w:rPr>
                <w:rFonts w:ascii="Arial" w:hAnsi="Arial" w:cs="Arial"/>
              </w:rPr>
              <w:t>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9" w:type="dxa"/>
            <w:vAlign w:val="center"/>
          </w:tcPr>
          <w:p>
            <w:pPr>
              <w:jc w:val="center"/>
              <w:rPr>
                <w:rFonts w:ascii="Arial" w:hAnsi="Arial" w:cs="Arial"/>
              </w:rPr>
            </w:pPr>
            <w:r>
              <w:rPr>
                <w:rFonts w:ascii="Arial" w:hAnsi="Arial" w:cs="Arial"/>
              </w:rPr>
              <w:t>5</w:t>
            </w:r>
          </w:p>
        </w:tc>
        <w:tc>
          <w:tcPr>
            <w:tcW w:w="2487" w:type="dxa"/>
            <w:vAlign w:val="center"/>
          </w:tcPr>
          <w:p>
            <w:pPr>
              <w:jc w:val="center"/>
              <w:rPr>
                <w:rFonts w:ascii="Arial" w:hAnsi="Arial" w:cs="Arial"/>
                <w:szCs w:val="21"/>
              </w:rPr>
            </w:pPr>
            <w:r>
              <w:rPr>
                <w:rFonts w:ascii="Arial" w:hAnsi="Arial" w:cs="Arial"/>
                <w:szCs w:val="21"/>
              </w:rPr>
              <w:t>幕墙清洗</w:t>
            </w:r>
          </w:p>
        </w:tc>
        <w:tc>
          <w:tcPr>
            <w:tcW w:w="1231" w:type="dxa"/>
            <w:vAlign w:val="center"/>
          </w:tcPr>
          <w:p>
            <w:pPr>
              <w:jc w:val="center"/>
              <w:rPr>
                <w:rFonts w:ascii="Arial" w:hAnsi="Arial" w:cs="Arial"/>
              </w:rPr>
            </w:pPr>
            <w:r>
              <w:rPr>
                <w:rFonts w:ascii="Arial" w:hAnsi="Arial" w:cs="Arial"/>
                <w:szCs w:val="21"/>
              </w:rPr>
              <w:t>2800</w:t>
            </w:r>
          </w:p>
        </w:tc>
        <w:tc>
          <w:tcPr>
            <w:tcW w:w="1078" w:type="dxa"/>
            <w:vAlign w:val="center"/>
          </w:tcPr>
          <w:p>
            <w:pPr>
              <w:jc w:val="center"/>
              <w:rPr>
                <w:rFonts w:ascii="Arial" w:hAnsi="Arial" w:cs="Arial"/>
              </w:rPr>
            </w:pPr>
            <w:r>
              <w:rPr>
                <w:rFonts w:ascii="Arial" w:hAnsi="Arial" w:cs="Arial"/>
                <w:szCs w:val="21"/>
              </w:rPr>
              <w:t>平方米</w:t>
            </w:r>
          </w:p>
        </w:tc>
        <w:tc>
          <w:tcPr>
            <w:tcW w:w="3459" w:type="dxa"/>
            <w:vAlign w:val="center"/>
          </w:tcPr>
          <w:p>
            <w:pPr>
              <w:jc w:val="center"/>
              <w:rPr>
                <w:rFonts w:ascii="Arial" w:hAnsi="Arial" w:cs="Arial"/>
              </w:rPr>
            </w:pPr>
            <w:r>
              <w:rPr>
                <w:rFonts w:ascii="Arial" w:hAnsi="Arial" w:cs="Arial"/>
              </w:rPr>
              <w:t>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9" w:type="dxa"/>
            <w:vAlign w:val="center"/>
          </w:tcPr>
          <w:p>
            <w:pPr>
              <w:jc w:val="center"/>
              <w:rPr>
                <w:rFonts w:ascii="Arial" w:hAnsi="Arial" w:cs="Arial"/>
              </w:rPr>
            </w:pPr>
            <w:r>
              <w:rPr>
                <w:rFonts w:ascii="Arial" w:hAnsi="Arial" w:cs="Arial"/>
              </w:rPr>
              <w:t>6</w:t>
            </w:r>
          </w:p>
        </w:tc>
        <w:tc>
          <w:tcPr>
            <w:tcW w:w="2487" w:type="dxa"/>
            <w:vAlign w:val="center"/>
          </w:tcPr>
          <w:p>
            <w:pPr>
              <w:jc w:val="center"/>
              <w:rPr>
                <w:rFonts w:ascii="Arial" w:hAnsi="Arial" w:cs="Arial"/>
                <w:szCs w:val="21"/>
              </w:rPr>
            </w:pPr>
            <w:r>
              <w:rPr>
                <w:rFonts w:ascii="Arial" w:hAnsi="Arial" w:cs="Arial"/>
                <w:szCs w:val="21"/>
              </w:rPr>
              <w:t>措施费</w:t>
            </w:r>
          </w:p>
        </w:tc>
        <w:tc>
          <w:tcPr>
            <w:tcW w:w="1231" w:type="dxa"/>
            <w:vAlign w:val="center"/>
          </w:tcPr>
          <w:p>
            <w:pPr>
              <w:jc w:val="center"/>
              <w:rPr>
                <w:rFonts w:ascii="Arial" w:hAnsi="Arial" w:cs="Arial"/>
              </w:rPr>
            </w:pPr>
            <w:r>
              <w:rPr>
                <w:rFonts w:ascii="Arial" w:hAnsi="Arial" w:cs="Arial"/>
              </w:rPr>
              <w:t>1</w:t>
            </w:r>
          </w:p>
        </w:tc>
        <w:tc>
          <w:tcPr>
            <w:tcW w:w="1078" w:type="dxa"/>
            <w:vAlign w:val="center"/>
          </w:tcPr>
          <w:p>
            <w:pPr>
              <w:jc w:val="center"/>
              <w:rPr>
                <w:rFonts w:ascii="Arial" w:hAnsi="Arial" w:cs="Arial"/>
              </w:rPr>
            </w:pPr>
            <w:r>
              <w:rPr>
                <w:rFonts w:ascii="Arial" w:hAnsi="Arial" w:cs="Arial"/>
              </w:rPr>
              <w:t>项</w:t>
            </w:r>
          </w:p>
        </w:tc>
        <w:tc>
          <w:tcPr>
            <w:tcW w:w="3459" w:type="dxa"/>
            <w:vAlign w:val="center"/>
          </w:tcPr>
          <w:p>
            <w:pPr>
              <w:jc w:val="center"/>
              <w:rPr>
                <w:rFonts w:ascii="Arial" w:hAnsi="Arial" w:cs="Arial"/>
              </w:rPr>
            </w:pPr>
            <w:r>
              <w:rPr>
                <w:rFonts w:ascii="Arial" w:hAnsi="Arial" w:cs="Arial"/>
              </w:rPr>
              <w:t>包干</w:t>
            </w:r>
          </w:p>
        </w:tc>
      </w:tr>
    </w:tbl>
    <w:p>
      <w:pPr>
        <w:pStyle w:val="4"/>
        <w:spacing w:before="120"/>
        <w:ind w:firstLine="422"/>
      </w:pPr>
      <w:r>
        <w:t>（四）产品技术要求</w:t>
      </w:r>
    </w:p>
    <w:p>
      <w:pPr>
        <w:adjustRightInd w:val="0"/>
        <w:snapToGrid w:val="0"/>
        <w:spacing w:line="300" w:lineRule="auto"/>
        <w:ind w:firstLine="420" w:firstLineChars="200"/>
        <w:rPr>
          <w:rFonts w:ascii="Arial" w:hAnsi="Arial" w:cs="Arial"/>
        </w:rPr>
      </w:pPr>
      <w:r>
        <w:rPr>
          <w:rFonts w:ascii="Arial" w:hAnsi="Arial" w:cs="Arial"/>
        </w:rPr>
        <w:t>1. 玻璃安全防爆膜</w:t>
      </w:r>
    </w:p>
    <w:p>
      <w:pPr>
        <w:adjustRightInd w:val="0"/>
        <w:snapToGrid w:val="0"/>
        <w:spacing w:line="300" w:lineRule="auto"/>
        <w:ind w:firstLine="420" w:firstLineChars="200"/>
        <w:rPr>
          <w:rFonts w:ascii="Arial" w:hAnsi="Arial" w:cs="Arial"/>
        </w:rPr>
      </w:pPr>
      <w:r>
        <w:rPr>
          <w:rFonts w:ascii="Arial" w:hAnsi="Arial" w:cs="Arial"/>
        </w:rPr>
        <w:t>原幕墙采用6mm普通镀膜玻璃，为提高其强度及防爆性能，所选防爆膜物理性能应满足下列要求：</w:t>
      </w:r>
    </w:p>
    <w:p>
      <w:pPr>
        <w:adjustRightInd w:val="0"/>
        <w:snapToGrid w:val="0"/>
        <w:spacing w:line="300" w:lineRule="auto"/>
        <w:ind w:firstLine="420" w:firstLineChars="200"/>
        <w:rPr>
          <w:rFonts w:ascii="Arial" w:hAnsi="Arial" w:cs="Arial"/>
        </w:rPr>
      </w:pPr>
      <w:r>
        <w:rPr>
          <w:rFonts w:hint="eastAsia" w:ascii="Arial" w:hAnsi="Arial" w:cs="Arial"/>
        </w:rPr>
        <w:t>1）产品</w:t>
      </w:r>
      <w:r>
        <w:rPr>
          <w:rFonts w:ascii="Arial" w:hAnsi="Arial" w:cs="Arial"/>
        </w:rPr>
        <w:t>厚度：8MIL(</w:t>
      </w:r>
      <w:r>
        <w:rPr>
          <w:rFonts w:hint="eastAsia" w:ascii="Arial" w:hAnsi="Arial" w:cs="Arial"/>
        </w:rPr>
        <w:t>误差</w:t>
      </w:r>
      <w:r>
        <w:rPr>
          <w:rFonts w:ascii="Arial" w:hAnsi="Arial" w:cs="Arial"/>
        </w:rPr>
        <w:t>0.2MM)</w:t>
      </w:r>
      <w:r>
        <w:rPr>
          <w:rFonts w:hint="eastAsia" w:ascii="Arial" w:hAnsi="Arial" w:cs="Arial"/>
        </w:rPr>
        <w:t>；</w:t>
      </w:r>
    </w:p>
    <w:p>
      <w:pPr>
        <w:adjustRightInd w:val="0"/>
        <w:snapToGrid w:val="0"/>
        <w:spacing w:line="300" w:lineRule="auto"/>
        <w:ind w:firstLine="420" w:firstLineChars="200"/>
        <w:rPr>
          <w:rFonts w:ascii="Arial" w:hAnsi="Arial" w:cs="Arial"/>
        </w:rPr>
      </w:pPr>
      <w:r>
        <w:rPr>
          <w:rFonts w:hint="eastAsia" w:ascii="Arial" w:hAnsi="Arial" w:cs="Arial"/>
        </w:rPr>
        <w:t>2）产品</w:t>
      </w:r>
      <w:r>
        <w:rPr>
          <w:rFonts w:ascii="Arial" w:hAnsi="Arial" w:cs="Arial"/>
        </w:rPr>
        <w:t>标准要求：符合JC846-2007《贴膜玻璃》标准。</w:t>
      </w:r>
    </w:p>
    <w:p>
      <w:pPr>
        <w:adjustRightInd w:val="0"/>
        <w:snapToGrid w:val="0"/>
        <w:spacing w:line="300" w:lineRule="auto"/>
        <w:ind w:firstLine="420" w:firstLineChars="200"/>
        <w:rPr>
          <w:rFonts w:ascii="Arial" w:hAnsi="Arial" w:cs="Arial"/>
        </w:rPr>
      </w:pPr>
      <w:r>
        <w:rPr>
          <w:rFonts w:ascii="Arial" w:hAnsi="Arial" w:cs="Arial"/>
        </w:rPr>
        <w:t>I级：以450mm及1200mm的冲击高度冲击后，需满足下列a)或b）的要求；</w:t>
      </w:r>
    </w:p>
    <w:p>
      <w:pPr>
        <w:adjustRightInd w:val="0"/>
        <w:snapToGrid w:val="0"/>
        <w:spacing w:line="300" w:lineRule="auto"/>
        <w:ind w:firstLine="420" w:firstLineChars="200"/>
        <w:rPr>
          <w:rFonts w:ascii="Arial" w:hAnsi="Arial" w:cs="Arial"/>
        </w:rPr>
      </w:pPr>
      <w:r>
        <w:rPr>
          <w:rFonts w:ascii="Arial" w:hAnsi="Arial" w:cs="Arial"/>
        </w:rPr>
        <w:t>a)试样不破坏；</w:t>
      </w:r>
    </w:p>
    <w:p>
      <w:pPr>
        <w:adjustRightInd w:val="0"/>
        <w:snapToGrid w:val="0"/>
        <w:spacing w:line="300" w:lineRule="auto"/>
        <w:ind w:firstLine="420" w:firstLineChars="200"/>
        <w:rPr>
          <w:rFonts w:ascii="Arial" w:hAnsi="Arial" w:cs="Arial"/>
        </w:rPr>
      </w:pPr>
      <w:r>
        <w:rPr>
          <w:rFonts w:ascii="Arial" w:hAnsi="Arial" w:cs="Arial"/>
        </w:rPr>
        <w:t>b）若试样破坏，产生的裂口不可使直径76mm的球在25N的最大推力下通过。冲击后3min内剥落的碎片的总质量不得大于相当于试样100cm</w:t>
      </w:r>
      <w:r>
        <w:rPr>
          <w:rFonts w:ascii="Arial" w:hAnsi="Arial" w:cs="Arial"/>
          <w:vertAlign w:val="superscript"/>
        </w:rPr>
        <w:t>2</w:t>
      </w:r>
      <w:r>
        <w:rPr>
          <w:rFonts w:ascii="Arial" w:hAnsi="Arial" w:cs="Arial"/>
        </w:rPr>
        <w:t>面积的质量。最大剥落碎片的质量不得大于相当于试样44 cm</w:t>
      </w:r>
      <w:r>
        <w:rPr>
          <w:rFonts w:ascii="Arial" w:hAnsi="Arial" w:cs="Arial"/>
          <w:vertAlign w:val="superscript"/>
        </w:rPr>
        <w:t>2</w:t>
      </w:r>
      <w:r>
        <w:rPr>
          <w:rFonts w:ascii="Arial" w:hAnsi="Arial" w:cs="Arial"/>
        </w:rPr>
        <w:t xml:space="preserve"> 面积的质量。</w:t>
      </w:r>
    </w:p>
    <w:p>
      <w:pPr>
        <w:adjustRightInd w:val="0"/>
        <w:snapToGrid w:val="0"/>
        <w:spacing w:line="300" w:lineRule="auto"/>
        <w:ind w:firstLine="420" w:firstLineChars="200"/>
        <w:rPr>
          <w:rFonts w:ascii="Arial" w:hAnsi="Arial" w:cs="Arial"/>
        </w:rPr>
      </w:pPr>
      <w:r>
        <w:rPr>
          <w:rFonts w:hint="eastAsia" w:ascii="Arial" w:hAnsi="Arial" w:cs="Arial"/>
        </w:rPr>
        <w:t>3）</w:t>
      </w:r>
      <w:r>
        <w:rPr>
          <w:rFonts w:ascii="Arial" w:hAnsi="Arial" w:cs="Arial"/>
        </w:rPr>
        <w:t>要求提供第三方国家安全玻璃及石英玻璃质量监督检验中心检测机构出具的产品检测报告，或国家权威检测机构出具的正规检测报告，证明产品满足以上性能要求。</w:t>
      </w:r>
    </w:p>
    <w:p>
      <w:pPr>
        <w:adjustRightInd w:val="0"/>
        <w:snapToGrid w:val="0"/>
        <w:spacing w:line="300" w:lineRule="auto"/>
        <w:ind w:firstLine="420" w:firstLineChars="200"/>
        <w:rPr>
          <w:rFonts w:ascii="Arial" w:hAnsi="Arial" w:cs="Arial"/>
        </w:rPr>
      </w:pPr>
      <w:r>
        <w:rPr>
          <w:rFonts w:hint="eastAsia" w:ascii="Arial" w:hAnsi="Arial" w:cs="Arial"/>
        </w:rPr>
        <w:t>4）产品有</w:t>
      </w:r>
      <w:r>
        <w:rPr>
          <w:rFonts w:ascii="Arial" w:hAnsi="Arial" w:cs="Arial"/>
        </w:rPr>
        <w:t>注册商标。</w:t>
      </w:r>
    </w:p>
    <w:p>
      <w:pPr>
        <w:adjustRightInd w:val="0"/>
        <w:snapToGrid w:val="0"/>
        <w:spacing w:line="300" w:lineRule="auto"/>
        <w:ind w:firstLine="420" w:firstLineChars="200"/>
        <w:rPr>
          <w:rFonts w:ascii="Arial" w:hAnsi="Arial" w:cs="Arial"/>
          <w:szCs w:val="21"/>
        </w:rPr>
      </w:pPr>
      <w:r>
        <w:rPr>
          <w:rFonts w:ascii="Arial" w:hAnsi="Arial" w:cs="Arial"/>
          <w:szCs w:val="21"/>
        </w:rPr>
        <w:t xml:space="preserve">2. 开启扇五金件 </w:t>
      </w:r>
    </w:p>
    <w:p>
      <w:pPr>
        <w:adjustRightInd w:val="0"/>
        <w:snapToGrid w:val="0"/>
        <w:spacing w:line="300" w:lineRule="auto"/>
        <w:ind w:firstLine="420" w:firstLineChars="200"/>
        <w:rPr>
          <w:rFonts w:ascii="Arial" w:hAnsi="Arial" w:cs="Arial"/>
          <w:szCs w:val="21"/>
        </w:rPr>
      </w:pPr>
      <w:r>
        <w:rPr>
          <w:rFonts w:ascii="Arial" w:hAnsi="Arial" w:cs="Arial"/>
        </w:rPr>
        <w:t>供应商应保证提供合格产品。</w:t>
      </w:r>
    </w:p>
    <w:p>
      <w:pPr>
        <w:adjustRightInd w:val="0"/>
        <w:snapToGrid w:val="0"/>
        <w:spacing w:line="300" w:lineRule="auto"/>
        <w:ind w:firstLine="420" w:firstLineChars="200"/>
        <w:rPr>
          <w:rFonts w:ascii="Arial" w:hAnsi="Arial" w:cs="Arial"/>
          <w:szCs w:val="21"/>
        </w:rPr>
      </w:pPr>
      <w:r>
        <w:rPr>
          <w:rFonts w:ascii="Arial" w:hAnsi="Arial" w:cs="Arial"/>
          <w:szCs w:val="21"/>
        </w:rPr>
        <w:t>3. 耐候胶及结构胶</w:t>
      </w:r>
    </w:p>
    <w:p>
      <w:pPr>
        <w:adjustRightInd w:val="0"/>
        <w:snapToGrid w:val="0"/>
        <w:spacing w:line="300" w:lineRule="auto"/>
        <w:ind w:firstLine="420" w:firstLineChars="200"/>
        <w:rPr>
          <w:rFonts w:ascii="Arial" w:hAnsi="Arial" w:cs="Arial"/>
          <w:szCs w:val="21"/>
        </w:rPr>
      </w:pPr>
      <w:r>
        <w:rPr>
          <w:rFonts w:ascii="Arial" w:hAnsi="Arial" w:cs="Arial"/>
        </w:rPr>
        <w:t>供应商应保证提供合格产品。</w:t>
      </w:r>
    </w:p>
    <w:p>
      <w:pPr>
        <w:pStyle w:val="4"/>
        <w:spacing w:before="120"/>
        <w:ind w:firstLine="422"/>
      </w:pPr>
      <w:r>
        <w:t>（五）实施周期</w:t>
      </w:r>
    </w:p>
    <w:p>
      <w:pPr>
        <w:adjustRightInd w:val="0"/>
        <w:snapToGrid w:val="0"/>
        <w:spacing w:line="300" w:lineRule="auto"/>
        <w:ind w:firstLine="420" w:firstLineChars="200"/>
        <w:rPr>
          <w:rFonts w:ascii="Arial" w:hAnsi="Arial" w:cs="Arial"/>
          <w:szCs w:val="21"/>
        </w:rPr>
      </w:pPr>
      <w:r>
        <w:rPr>
          <w:rFonts w:ascii="Arial" w:hAnsi="Arial" w:cs="Arial"/>
          <w:szCs w:val="21"/>
        </w:rPr>
        <w:t>要求在合同签订之日起30天内完成所有工作内容。</w:t>
      </w:r>
    </w:p>
    <w:p>
      <w:pPr>
        <w:pStyle w:val="4"/>
        <w:spacing w:before="120"/>
        <w:ind w:firstLine="422"/>
        <w:rPr>
          <w:szCs w:val="21"/>
        </w:rPr>
      </w:pPr>
      <w:r>
        <w:rPr>
          <w:szCs w:val="21"/>
        </w:rPr>
        <w:t>（六）验收要求</w:t>
      </w:r>
    </w:p>
    <w:p>
      <w:pPr>
        <w:widowControl/>
        <w:autoSpaceDE w:val="0"/>
        <w:autoSpaceDN w:val="0"/>
        <w:adjustRightInd w:val="0"/>
        <w:snapToGrid w:val="0"/>
        <w:spacing w:line="300" w:lineRule="auto"/>
        <w:ind w:firstLine="420" w:firstLineChars="200"/>
        <w:textAlignment w:val="bottom"/>
        <w:rPr>
          <w:rFonts w:ascii="Arial" w:hAnsi="Arial" w:cs="Arial"/>
          <w:snapToGrid w:val="0"/>
          <w:kern w:val="0"/>
        </w:rPr>
      </w:pPr>
      <w:r>
        <w:rPr>
          <w:rFonts w:ascii="Arial" w:hAnsi="Arial" w:cs="Arial"/>
          <w:snapToGrid w:val="0"/>
          <w:kern w:val="0"/>
        </w:rPr>
        <w:t>乙方应提供项目所需的有效检验文件及供货清单，经甲方认可后，与合同的性能指标一起作为项目验收标准。甲方对项目验收合格后，双方共同签署验收合格证书。验收中发现产品达不到验收标准或合同规定的性能指标，乙方必须更换产品。并且赔偿由此给用户造成的损失。</w:t>
      </w:r>
    </w:p>
    <w:p>
      <w:pPr>
        <w:pStyle w:val="4"/>
        <w:spacing w:before="120"/>
        <w:ind w:firstLine="422"/>
      </w:pPr>
      <w:r>
        <w:t>▲三、商务要求</w:t>
      </w:r>
    </w:p>
    <w:p>
      <w:pPr>
        <w:adjustRightInd w:val="0"/>
        <w:snapToGrid w:val="0"/>
        <w:spacing w:line="300" w:lineRule="auto"/>
        <w:ind w:firstLine="420" w:firstLineChars="200"/>
        <w:rPr>
          <w:rFonts w:ascii="Arial" w:hAnsi="Arial" w:cs="Arial"/>
          <w:szCs w:val="21"/>
        </w:rPr>
      </w:pPr>
      <w:r>
        <w:rPr>
          <w:rFonts w:ascii="Arial" w:hAnsi="Arial" w:cs="Arial"/>
          <w:szCs w:val="21"/>
        </w:rPr>
        <w:t>1. 报价要求</w:t>
      </w:r>
    </w:p>
    <w:p>
      <w:pPr>
        <w:adjustRightInd w:val="0"/>
        <w:snapToGrid w:val="0"/>
        <w:spacing w:line="300" w:lineRule="auto"/>
        <w:ind w:firstLine="420" w:firstLineChars="200"/>
        <w:rPr>
          <w:rFonts w:ascii="Arial" w:hAnsi="Arial" w:cs="Arial"/>
          <w:szCs w:val="21"/>
        </w:rPr>
      </w:pPr>
      <w:r>
        <w:rPr>
          <w:rFonts w:ascii="Arial" w:hAnsi="Arial" w:cs="Arial"/>
          <w:szCs w:val="21"/>
        </w:rPr>
        <w:t>供应商应详细列明</w:t>
      </w:r>
      <w:r>
        <w:rPr>
          <w:rFonts w:hint="eastAsia" w:ascii="Arial" w:hAnsi="Arial" w:cs="Arial"/>
          <w:szCs w:val="21"/>
        </w:rPr>
        <w:t>相关</w:t>
      </w:r>
      <w:r>
        <w:rPr>
          <w:rFonts w:ascii="Arial" w:hAnsi="Arial" w:cs="Arial"/>
          <w:szCs w:val="21"/>
        </w:rPr>
        <w:t>工作</w:t>
      </w:r>
      <w:r>
        <w:rPr>
          <w:rFonts w:hint="eastAsia" w:ascii="Arial" w:hAnsi="Arial" w:cs="Arial"/>
          <w:szCs w:val="21"/>
        </w:rPr>
        <w:t>内容所需费用。费用应包含完成本项目所需的</w:t>
      </w:r>
      <w:r>
        <w:rPr>
          <w:rFonts w:ascii="Arial" w:hAnsi="Arial" w:cs="Arial"/>
          <w:szCs w:val="21"/>
        </w:rPr>
        <w:t>人工费、材料费、机械使用费、管理费、利润、其他费用、税金。本次报价为人民币价。</w:t>
      </w:r>
    </w:p>
    <w:p>
      <w:pPr>
        <w:adjustRightInd w:val="0"/>
        <w:snapToGrid w:val="0"/>
        <w:spacing w:line="300" w:lineRule="auto"/>
        <w:ind w:firstLine="420" w:firstLineChars="200"/>
        <w:rPr>
          <w:rFonts w:ascii="Arial" w:hAnsi="Arial" w:cs="Arial"/>
          <w:szCs w:val="21"/>
        </w:rPr>
      </w:pPr>
      <w:r>
        <w:rPr>
          <w:rFonts w:ascii="Arial" w:hAnsi="Arial" w:cs="Arial"/>
          <w:szCs w:val="21"/>
        </w:rPr>
        <w:t>2. 本项目合同甲方为浙江省科学技术协会，乙方为成交供应商，合同款支付给乙方。</w:t>
      </w:r>
    </w:p>
    <w:p>
      <w:pPr>
        <w:adjustRightInd w:val="0"/>
        <w:snapToGrid w:val="0"/>
        <w:spacing w:line="300" w:lineRule="auto"/>
        <w:ind w:firstLine="420" w:firstLineChars="200"/>
        <w:rPr>
          <w:rFonts w:ascii="Arial" w:hAnsi="Arial" w:cs="Arial"/>
          <w:szCs w:val="21"/>
        </w:rPr>
      </w:pPr>
      <w:r>
        <w:rPr>
          <w:rFonts w:ascii="Arial" w:hAnsi="Arial" w:cs="Arial"/>
          <w:szCs w:val="21"/>
        </w:rPr>
        <w:t>3. 履约保证金交纳</w:t>
      </w:r>
    </w:p>
    <w:p>
      <w:pPr>
        <w:autoSpaceDE w:val="0"/>
        <w:autoSpaceDN w:val="0"/>
        <w:snapToGrid w:val="0"/>
        <w:spacing w:line="300" w:lineRule="auto"/>
        <w:ind w:firstLine="420" w:firstLineChars="200"/>
        <w:textAlignment w:val="bottom"/>
        <w:rPr>
          <w:rFonts w:ascii="Arial" w:hAnsi="Arial" w:cs="Arial"/>
          <w:szCs w:val="21"/>
        </w:rPr>
      </w:pPr>
      <w:r>
        <w:rPr>
          <w:rFonts w:ascii="Arial" w:hAnsi="Arial" w:cs="Arial"/>
          <w:szCs w:val="21"/>
        </w:rPr>
        <w:t>履约保证金金额：成交价的5%；</w:t>
      </w:r>
    </w:p>
    <w:p>
      <w:pPr>
        <w:autoSpaceDE w:val="0"/>
        <w:autoSpaceDN w:val="0"/>
        <w:snapToGrid w:val="0"/>
        <w:spacing w:line="300" w:lineRule="auto"/>
        <w:ind w:firstLine="420" w:firstLineChars="200"/>
        <w:textAlignment w:val="bottom"/>
        <w:rPr>
          <w:rFonts w:ascii="Arial" w:hAnsi="Arial" w:cs="Arial"/>
          <w:szCs w:val="21"/>
        </w:rPr>
      </w:pPr>
      <w:r>
        <w:rPr>
          <w:rFonts w:ascii="Arial" w:hAnsi="Arial" w:cs="Arial"/>
          <w:szCs w:val="21"/>
        </w:rPr>
        <w:t>履约保证金缴纳形式：银行转账；</w:t>
      </w:r>
    </w:p>
    <w:p>
      <w:pPr>
        <w:autoSpaceDE w:val="0"/>
        <w:autoSpaceDN w:val="0"/>
        <w:snapToGrid w:val="0"/>
        <w:spacing w:line="300" w:lineRule="auto"/>
        <w:ind w:firstLine="420" w:firstLineChars="200"/>
        <w:textAlignment w:val="bottom"/>
        <w:rPr>
          <w:rFonts w:ascii="Arial" w:hAnsi="Arial" w:cs="Arial"/>
          <w:szCs w:val="21"/>
        </w:rPr>
      </w:pPr>
      <w:r>
        <w:rPr>
          <w:rFonts w:ascii="Arial" w:hAnsi="Arial" w:cs="Arial"/>
          <w:szCs w:val="21"/>
        </w:rPr>
        <w:t>履约保证金缴纳时间：</w:t>
      </w:r>
      <w:r>
        <w:rPr>
          <w:rFonts w:ascii="Arial" w:hAnsi="Arial" w:cs="Arial"/>
        </w:rPr>
        <w:t>合同签订后5个工作日内</w:t>
      </w:r>
      <w:r>
        <w:rPr>
          <w:rFonts w:ascii="Arial" w:hAnsi="Arial" w:cs="Arial"/>
          <w:szCs w:val="21"/>
        </w:rPr>
        <w:t>；</w:t>
      </w:r>
    </w:p>
    <w:p>
      <w:pPr>
        <w:autoSpaceDE w:val="0"/>
        <w:autoSpaceDN w:val="0"/>
        <w:snapToGrid w:val="0"/>
        <w:spacing w:line="300" w:lineRule="auto"/>
        <w:ind w:firstLine="420" w:firstLineChars="200"/>
        <w:textAlignment w:val="bottom"/>
        <w:rPr>
          <w:rFonts w:ascii="Arial" w:hAnsi="Arial" w:cs="Arial"/>
          <w:szCs w:val="21"/>
        </w:rPr>
      </w:pPr>
      <w:r>
        <w:rPr>
          <w:rFonts w:ascii="Arial" w:hAnsi="Arial" w:cs="Arial"/>
          <w:szCs w:val="21"/>
        </w:rPr>
        <w:t>履约保证金接收人：合同甲方；</w:t>
      </w:r>
    </w:p>
    <w:p>
      <w:pPr>
        <w:autoSpaceDE w:val="0"/>
        <w:autoSpaceDN w:val="0"/>
        <w:snapToGrid w:val="0"/>
        <w:spacing w:line="300" w:lineRule="auto"/>
        <w:ind w:firstLine="420" w:firstLineChars="200"/>
        <w:textAlignment w:val="bottom"/>
        <w:rPr>
          <w:rFonts w:ascii="Arial" w:hAnsi="Arial" w:cs="Arial"/>
          <w:szCs w:val="21"/>
        </w:rPr>
      </w:pPr>
      <w:r>
        <w:rPr>
          <w:rFonts w:ascii="Arial" w:hAnsi="Arial" w:cs="Arial"/>
          <w:szCs w:val="21"/>
        </w:rPr>
        <w:t>履约保证金有效期限：合同签订之日起至项目通过竣工验收；</w:t>
      </w:r>
    </w:p>
    <w:p>
      <w:pPr>
        <w:autoSpaceDE w:val="0"/>
        <w:autoSpaceDN w:val="0"/>
        <w:snapToGrid w:val="0"/>
        <w:spacing w:line="300" w:lineRule="auto"/>
        <w:ind w:firstLine="420" w:firstLineChars="200"/>
        <w:textAlignment w:val="bottom"/>
        <w:rPr>
          <w:rFonts w:ascii="Arial" w:hAnsi="Arial" w:cs="Arial"/>
          <w:szCs w:val="21"/>
        </w:rPr>
      </w:pPr>
      <w:r>
        <w:rPr>
          <w:rFonts w:ascii="Arial" w:hAnsi="Arial" w:cs="Arial"/>
          <w:szCs w:val="21"/>
        </w:rPr>
        <w:t>履约保证金退还：有效期限满后，按合同约定扣除相关款项（如有）后无息退还。</w:t>
      </w:r>
    </w:p>
    <w:p>
      <w:pPr>
        <w:adjustRightInd w:val="0"/>
        <w:snapToGrid w:val="0"/>
        <w:spacing w:line="300" w:lineRule="auto"/>
        <w:ind w:firstLine="420" w:firstLineChars="200"/>
        <w:rPr>
          <w:rFonts w:ascii="Arial" w:hAnsi="Arial" w:cs="Arial"/>
          <w:szCs w:val="21"/>
        </w:rPr>
      </w:pPr>
      <w:r>
        <w:rPr>
          <w:rFonts w:ascii="Arial" w:hAnsi="Arial" w:cs="Arial"/>
          <w:szCs w:val="21"/>
        </w:rPr>
        <w:t>4. 付款条件</w:t>
      </w:r>
    </w:p>
    <w:p>
      <w:pPr>
        <w:autoSpaceDE w:val="0"/>
        <w:autoSpaceDN w:val="0"/>
        <w:adjustRightInd w:val="0"/>
        <w:snapToGrid w:val="0"/>
        <w:spacing w:line="300" w:lineRule="auto"/>
        <w:ind w:firstLine="422" w:firstLineChars="200"/>
        <w:textAlignment w:val="bottom"/>
        <w:rPr>
          <w:rFonts w:ascii="Arial" w:hAnsi="Arial" w:cs="Arial"/>
          <w:b/>
          <w:bCs/>
        </w:rPr>
      </w:pPr>
      <w:r>
        <w:rPr>
          <w:rFonts w:ascii="Arial" w:hAnsi="Arial" w:cs="Arial"/>
          <w:b/>
          <w:bCs/>
        </w:rPr>
        <w:t>第一笔付款为预付款：</w:t>
      </w:r>
      <w:r>
        <w:rPr>
          <w:rFonts w:ascii="Arial" w:hAnsi="Arial" w:cs="Arial"/>
          <w:bCs/>
        </w:rPr>
        <w:t>合同生效且甲方收到乙方提供的同等金额的正规发票后，在履行财政相关资金审批手续后支付合同总价50%的预付款；</w:t>
      </w:r>
    </w:p>
    <w:p>
      <w:pPr>
        <w:autoSpaceDE w:val="0"/>
        <w:autoSpaceDN w:val="0"/>
        <w:adjustRightInd w:val="0"/>
        <w:snapToGrid w:val="0"/>
        <w:spacing w:line="300" w:lineRule="auto"/>
        <w:ind w:firstLine="422" w:firstLineChars="200"/>
        <w:textAlignment w:val="bottom"/>
        <w:rPr>
          <w:rFonts w:ascii="Arial" w:hAnsi="Arial" w:cs="Arial"/>
          <w:bCs/>
        </w:rPr>
      </w:pPr>
      <w:r>
        <w:rPr>
          <w:rFonts w:ascii="Arial" w:hAnsi="Arial" w:cs="Arial"/>
          <w:b/>
          <w:bCs/>
        </w:rPr>
        <w:t>第二笔付款为最终验收付款：</w:t>
      </w:r>
      <w:r>
        <w:rPr>
          <w:rFonts w:ascii="Arial" w:hAnsi="Arial" w:cs="Arial"/>
          <w:bCs/>
        </w:rPr>
        <w:t>施工完成，验收合格后，甲方收到乙方提供的同等金额的正规发票后,在履行财政相关资金审批手续后向乙方支付合同总价50%的合同款；</w:t>
      </w:r>
    </w:p>
    <w:p>
      <w:pPr>
        <w:pStyle w:val="2"/>
        <w:rPr>
          <w:rFonts w:ascii="Arial" w:hAnsi="Arial" w:cs="Arial"/>
          <w:bCs/>
        </w:rPr>
      </w:pPr>
      <w:r>
        <w:rPr>
          <w:rFonts w:ascii="Arial" w:hAnsi="Arial" w:cs="Arial"/>
          <w:bCs/>
        </w:rPr>
        <w:t>5. 质量保证金</w:t>
      </w:r>
    </w:p>
    <w:p>
      <w:pPr>
        <w:snapToGrid w:val="0"/>
        <w:spacing w:line="300" w:lineRule="auto"/>
        <w:ind w:firstLine="420" w:firstLineChars="200"/>
        <w:rPr>
          <w:rFonts w:ascii="Arial" w:hAnsi="Arial" w:cs="Arial"/>
          <w:color w:val="000000"/>
          <w:szCs w:val="21"/>
        </w:rPr>
      </w:pPr>
      <w:r>
        <w:rPr>
          <w:rFonts w:ascii="Arial" w:hAnsi="Arial" w:cs="Arial"/>
          <w:color w:val="000000"/>
          <w:szCs w:val="21"/>
        </w:rPr>
        <w:t>质量保证金为合同总价的5%，本项目验收合格后，履约保证金转为质量保证金（不足部分由乙方补齐），质量保证金在保修一年后，甲方收到保证金收据后无息退还。</w:t>
      </w:r>
    </w:p>
    <w:p>
      <w:pPr>
        <w:pStyle w:val="4"/>
        <w:spacing w:before="120"/>
        <w:ind w:firstLine="422"/>
      </w:pPr>
      <w:r>
        <w:t>四、落实政府采购政策要求</w:t>
      </w:r>
    </w:p>
    <w:p>
      <w:pPr>
        <w:snapToGrid w:val="0"/>
        <w:spacing w:line="300" w:lineRule="auto"/>
        <w:ind w:firstLine="420" w:firstLineChars="200"/>
        <w:rPr>
          <w:rFonts w:ascii="Arial" w:hAnsi="Arial" w:cs="Arial"/>
          <w:color w:val="000000"/>
          <w:szCs w:val="21"/>
        </w:rPr>
      </w:pPr>
      <w:r>
        <w:rPr>
          <w:rFonts w:ascii="Arial" w:hAnsi="Arial" w:cs="Arial"/>
          <w:color w:val="000000"/>
          <w:szCs w:val="21"/>
        </w:rPr>
        <w:t>1. 本项目对符合财政扶持政策的中小企业（小型、微型）、监狱企业、残疾人福利性单位给予价格优惠扶持，价格优惠扶持见《第四章 磋商评审办法》。</w:t>
      </w:r>
    </w:p>
    <w:p>
      <w:pPr>
        <w:snapToGrid w:val="0"/>
        <w:spacing w:line="300" w:lineRule="auto"/>
        <w:ind w:firstLine="420" w:firstLineChars="200"/>
        <w:rPr>
          <w:rFonts w:ascii="Arial" w:hAnsi="Arial" w:cs="Arial"/>
          <w:color w:val="000000"/>
          <w:szCs w:val="21"/>
        </w:rPr>
      </w:pPr>
      <w:r>
        <w:rPr>
          <w:rFonts w:ascii="Arial" w:hAnsi="Arial" w:cs="Arial"/>
          <w:color w:val="000000"/>
          <w:szCs w:val="21"/>
        </w:rPr>
        <w:t>满足转发财政部 工业和信息化部关于印发《政府采购促进中小企业发展暂行办法》的通知（浙财采监[2012]11号）的规定的中小企业可享受优惠扶持。</w:t>
      </w:r>
    </w:p>
    <w:p>
      <w:pPr>
        <w:snapToGrid w:val="0"/>
        <w:spacing w:line="300" w:lineRule="auto"/>
        <w:ind w:firstLine="420" w:firstLineChars="200"/>
        <w:rPr>
          <w:rFonts w:ascii="Arial" w:hAnsi="Arial" w:cs="Arial"/>
          <w:color w:val="000000"/>
          <w:szCs w:val="21"/>
        </w:rPr>
      </w:pPr>
      <w:r>
        <w:rPr>
          <w:rFonts w:ascii="Arial" w:hAnsi="Arial" w:cs="Arial"/>
          <w:color w:val="000000"/>
          <w:szCs w:val="21"/>
        </w:rPr>
        <w:t>满足关于政府采购支持监狱企业发展有关问题的通知（财库〔2014〕68号）的规定的供应商可享受优惠扶持。</w:t>
      </w:r>
    </w:p>
    <w:p>
      <w:pPr>
        <w:snapToGrid w:val="0"/>
        <w:spacing w:line="300" w:lineRule="auto"/>
        <w:ind w:firstLine="420" w:firstLineChars="200"/>
        <w:rPr>
          <w:rFonts w:ascii="Arial" w:hAnsi="Arial" w:cs="Arial"/>
          <w:color w:val="000000"/>
          <w:szCs w:val="21"/>
        </w:rPr>
      </w:pPr>
      <w:r>
        <w:rPr>
          <w:rFonts w:ascii="Arial" w:hAnsi="Arial" w:cs="Arial"/>
          <w:color w:val="000000"/>
          <w:szCs w:val="21"/>
        </w:rPr>
        <w:t>满足关于促进残疾人就业政府采购政策的通知（财库〔2017〕141号）的规定的供应商可享受优惠扶持。</w:t>
      </w:r>
    </w:p>
    <w:p>
      <w:pPr>
        <w:snapToGrid w:val="0"/>
        <w:spacing w:line="300" w:lineRule="auto"/>
        <w:ind w:firstLine="420" w:firstLineChars="200"/>
        <w:rPr>
          <w:rFonts w:ascii="Arial" w:hAnsi="Arial" w:cs="Arial"/>
          <w:color w:val="000000"/>
          <w:szCs w:val="21"/>
        </w:rPr>
      </w:pPr>
      <w:r>
        <w:rPr>
          <w:rFonts w:ascii="Arial" w:hAnsi="Arial" w:cs="Arial"/>
          <w:color w:val="000000"/>
          <w:szCs w:val="21"/>
        </w:rPr>
        <w:t>2. 节能产品的强制采购政策</w:t>
      </w:r>
    </w:p>
    <w:p>
      <w:pPr>
        <w:snapToGrid w:val="0"/>
        <w:spacing w:line="300" w:lineRule="auto"/>
        <w:ind w:firstLine="422" w:firstLineChars="200"/>
        <w:rPr>
          <w:rFonts w:ascii="Arial" w:hAnsi="Arial" w:cs="Arial"/>
          <w:color w:val="000000"/>
          <w:szCs w:val="21"/>
        </w:rPr>
      </w:pPr>
      <w:r>
        <w:rPr>
          <w:rFonts w:ascii="Arial" w:hAnsi="Arial" w:cs="Arial"/>
          <w:b/>
          <w:bCs/>
          <w:color w:val="000000"/>
          <w:szCs w:val="21"/>
          <w:u w:val="single"/>
        </w:rPr>
        <w:t>▲根据财政部、国家发展改革委、生态环境部、国家市场监管总局《关于调整优化节能产品、环境标志产品政府采购执行机制的通知》财库〔2019〕9号文件规定，对政府采购节能产品、环境标志产品实施品目清单管理，依据品目清单和认证证书实施政府优先采购和强制采购。采购人拟采购的产品属于品目清单范围内的强制采购品目的，供应商提供的产品应具有国家确定的认证机构出具的、处于有效期之内的节能产品认证证书，并在响应文件中提供该产品节能产品认证证书，否则无效。（注：</w:t>
      </w:r>
      <w:r>
        <w:rPr>
          <w:rFonts w:ascii="Arial" w:hAnsi="Arial" w:cs="Arial"/>
          <w:szCs w:val="21"/>
        </w:rPr>
        <w:t>本项目执行财政部、国家发展和改革委员会、生态环境部等部门公布的最新政府采购节能产品、环境标志产品品目清单、市场监管总局公布的参与实施政府采购节能产品、环境标志产品认证机构最新名录。</w:t>
      </w:r>
      <w:r>
        <w:rPr>
          <w:rFonts w:ascii="Arial" w:hAnsi="Arial" w:cs="Arial"/>
          <w:color w:val="000000"/>
          <w:szCs w:val="21"/>
        </w:rPr>
        <w:t>）</w:t>
      </w:r>
    </w:p>
    <w:p>
      <w:pPr>
        <w:snapToGrid w:val="0"/>
        <w:spacing w:line="300" w:lineRule="auto"/>
        <w:ind w:firstLine="420" w:firstLineChars="200"/>
        <w:rPr>
          <w:rFonts w:ascii="Arial" w:hAnsi="Arial" w:cs="Arial"/>
          <w:color w:val="000000"/>
          <w:szCs w:val="21"/>
        </w:rPr>
      </w:pPr>
      <w:r>
        <w:rPr>
          <w:rFonts w:ascii="Arial" w:hAnsi="Arial" w:cs="Arial"/>
          <w:color w:val="000000"/>
          <w:szCs w:val="21"/>
        </w:rPr>
        <w:t>3. 节能产品、环境标志产品的优先采购政策</w:t>
      </w:r>
    </w:p>
    <w:p>
      <w:pPr>
        <w:snapToGrid w:val="0"/>
        <w:spacing w:line="300" w:lineRule="auto"/>
        <w:ind w:firstLine="420" w:firstLineChars="200"/>
        <w:rPr>
          <w:rFonts w:ascii="Arial" w:hAnsi="Arial" w:cs="Arial"/>
          <w:color w:val="000000"/>
          <w:szCs w:val="21"/>
        </w:rPr>
      </w:pPr>
      <w:r>
        <w:rPr>
          <w:rFonts w:ascii="Arial" w:hAnsi="Arial" w:cs="Arial"/>
          <w:color w:val="000000"/>
          <w:szCs w:val="21"/>
        </w:rPr>
        <w:t>根据财政部、国家发展改革委、生态环境部、国家市场监管总局《关于调整优化节能产品、环境标志产品政府采购执行机制的通知》财库〔2019〕9号文件规定，对政府采购节能产品、环境标志产品实施品目清单管理，依据品目清单和认证证书实施政府优先采购和强制采购。采购人拟采购的产品属于品目</w:t>
      </w:r>
      <w:bookmarkStart w:id="14" w:name="_GoBack"/>
      <w:bookmarkEnd w:id="14"/>
      <w:r>
        <w:rPr>
          <w:rFonts w:ascii="Arial" w:hAnsi="Arial" w:cs="Arial"/>
          <w:color w:val="000000"/>
          <w:szCs w:val="21"/>
        </w:rPr>
        <w:t>清单范围内的优先采购品目的，供应商提供的产品应具有国家确定的认证机构出具的、处于有效期之内的节能产品、环境标志产品认证证书，并在响应文件中提供该产品节能产品、环境标志产品认证证书。（</w:t>
      </w:r>
      <w:r>
        <w:rPr>
          <w:rFonts w:ascii="Arial" w:hAnsi="Arial" w:cs="Arial"/>
          <w:szCs w:val="21"/>
        </w:rPr>
        <w:t>注：本项目执行财政部、国家发展和改革委员会、生态环境部等部门公布的最新政府采购节能产品、环境标志产品品目清单、市场监管总局公布的参与实施政府采购节能产品、环境标志产品认证机构最新名录。</w:t>
      </w:r>
      <w:r>
        <w:rPr>
          <w:rFonts w:ascii="Arial" w:hAnsi="Arial" w:cs="Arial"/>
          <w:color w:val="000000"/>
          <w:szCs w:val="21"/>
        </w:rPr>
        <w:t>）</w:t>
      </w:r>
    </w:p>
    <w:p>
      <w:pPr>
        <w:snapToGrid w:val="0"/>
        <w:spacing w:line="300" w:lineRule="auto"/>
        <w:ind w:firstLine="420" w:firstLineChars="200"/>
        <w:rPr>
          <w:rFonts w:ascii="Arial" w:hAnsi="Arial" w:cs="Arial"/>
          <w:szCs w:val="21"/>
        </w:rPr>
      </w:pPr>
      <w:r>
        <w:rPr>
          <w:rFonts w:ascii="Arial" w:hAnsi="Arial" w:cs="Arial"/>
          <w:szCs w:val="21"/>
        </w:rPr>
        <w:t>五、提供产品样品</w:t>
      </w:r>
    </w:p>
    <w:p>
      <w:pPr>
        <w:snapToGrid w:val="0"/>
        <w:spacing w:line="300" w:lineRule="auto"/>
        <w:ind w:firstLine="420" w:firstLineChars="200"/>
        <w:rPr>
          <w:rFonts w:ascii="Arial" w:hAnsi="Arial" w:cs="Arial"/>
          <w:color w:val="000000"/>
          <w:szCs w:val="21"/>
        </w:rPr>
      </w:pPr>
      <w:r>
        <w:rPr>
          <w:rFonts w:ascii="Arial" w:hAnsi="Arial" w:cs="Arial"/>
          <w:color w:val="000000"/>
          <w:szCs w:val="21"/>
        </w:rPr>
        <w:t>提供玻璃安全防爆膜</w:t>
      </w:r>
      <w:r>
        <w:rPr>
          <w:rFonts w:ascii="Arial" w:hAnsi="Arial" w:cs="Arial"/>
          <w:color w:val="000000"/>
          <w:szCs w:val="21"/>
        </w:rPr>
        <w:t>产品小样：小样尺寸为20cm×28cm。样品与响应文件一并在响应截止时间前提交。</w:t>
      </w:r>
    </w:p>
    <w:sectPr>
      <w:pgSz w:w="11906" w:h="16838"/>
      <w:pgMar w:top="1247" w:right="1247" w:bottom="1247"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66433E"/>
    <w:rsid w:val="02067349"/>
    <w:rsid w:val="02C30A0F"/>
    <w:rsid w:val="035F029C"/>
    <w:rsid w:val="0A1643DA"/>
    <w:rsid w:val="0CD046A4"/>
    <w:rsid w:val="0D312123"/>
    <w:rsid w:val="0FAF02CA"/>
    <w:rsid w:val="121C2A9B"/>
    <w:rsid w:val="14CC3E78"/>
    <w:rsid w:val="17DE63AC"/>
    <w:rsid w:val="18352DF8"/>
    <w:rsid w:val="1BAC4573"/>
    <w:rsid w:val="1D946819"/>
    <w:rsid w:val="1DAC5D66"/>
    <w:rsid w:val="1DD676F8"/>
    <w:rsid w:val="1F156CE4"/>
    <w:rsid w:val="25A0305E"/>
    <w:rsid w:val="278047E6"/>
    <w:rsid w:val="285D4801"/>
    <w:rsid w:val="29717840"/>
    <w:rsid w:val="2ACD1EDE"/>
    <w:rsid w:val="2D376A3D"/>
    <w:rsid w:val="2F42050E"/>
    <w:rsid w:val="2F773879"/>
    <w:rsid w:val="314B4C8B"/>
    <w:rsid w:val="31620863"/>
    <w:rsid w:val="32033071"/>
    <w:rsid w:val="32917FE9"/>
    <w:rsid w:val="34A2479C"/>
    <w:rsid w:val="34B16633"/>
    <w:rsid w:val="34BE52DB"/>
    <w:rsid w:val="34EA5C5C"/>
    <w:rsid w:val="3666433E"/>
    <w:rsid w:val="3A60123E"/>
    <w:rsid w:val="3BCE181E"/>
    <w:rsid w:val="3D4E660A"/>
    <w:rsid w:val="43956773"/>
    <w:rsid w:val="448920BE"/>
    <w:rsid w:val="47736E94"/>
    <w:rsid w:val="48C061AB"/>
    <w:rsid w:val="4BA46245"/>
    <w:rsid w:val="4CE22F8B"/>
    <w:rsid w:val="4E751DFC"/>
    <w:rsid w:val="4EEE4A9F"/>
    <w:rsid w:val="4F8273B5"/>
    <w:rsid w:val="4FBC3864"/>
    <w:rsid w:val="507917F7"/>
    <w:rsid w:val="522A5A81"/>
    <w:rsid w:val="52544C9A"/>
    <w:rsid w:val="53DA1F7A"/>
    <w:rsid w:val="57546668"/>
    <w:rsid w:val="583F60F7"/>
    <w:rsid w:val="5840484F"/>
    <w:rsid w:val="58A62553"/>
    <w:rsid w:val="5A593576"/>
    <w:rsid w:val="5CB50164"/>
    <w:rsid w:val="5CF01E58"/>
    <w:rsid w:val="5EEC3C71"/>
    <w:rsid w:val="5F800950"/>
    <w:rsid w:val="60A86BEA"/>
    <w:rsid w:val="60E43832"/>
    <w:rsid w:val="61516103"/>
    <w:rsid w:val="63264D70"/>
    <w:rsid w:val="640F1CA7"/>
    <w:rsid w:val="64EB79CC"/>
    <w:rsid w:val="6571770C"/>
    <w:rsid w:val="66022DF9"/>
    <w:rsid w:val="667B495E"/>
    <w:rsid w:val="67451A2B"/>
    <w:rsid w:val="6A12595D"/>
    <w:rsid w:val="6A954030"/>
    <w:rsid w:val="6B8D11C6"/>
    <w:rsid w:val="6CC0359C"/>
    <w:rsid w:val="6F706F9D"/>
    <w:rsid w:val="793B409A"/>
    <w:rsid w:val="7AEE67A3"/>
    <w:rsid w:val="7DA00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
    <w:qFormat/>
    <w:uiPriority w:val="0"/>
    <w:pPr>
      <w:keepNext/>
      <w:keepLines/>
      <w:snapToGrid w:val="0"/>
      <w:spacing w:before="50" w:beforeLines="50" w:line="300" w:lineRule="auto"/>
      <w:jc w:val="center"/>
      <w:outlineLvl w:val="0"/>
    </w:pPr>
    <w:rPr>
      <w:rFonts w:hAnsi="宋体" w:eastAsia="宋体"/>
      <w:b/>
      <w:bCs/>
      <w:kern w:val="44"/>
      <w:sz w:val="30"/>
      <w:szCs w:val="44"/>
    </w:rPr>
  </w:style>
  <w:style w:type="paragraph" w:styleId="4">
    <w:name w:val="heading 2"/>
    <w:basedOn w:val="1"/>
    <w:next w:val="1"/>
    <w:link w:val="12"/>
    <w:semiHidden/>
    <w:unhideWhenUsed/>
    <w:qFormat/>
    <w:uiPriority w:val="0"/>
    <w:pPr>
      <w:keepNext/>
      <w:keepLines/>
      <w:widowControl/>
      <w:spacing w:before="50" w:beforeLines="50" w:line="300" w:lineRule="auto"/>
      <w:ind w:firstLine="200" w:firstLineChars="200"/>
      <w:outlineLvl w:val="1"/>
    </w:pPr>
    <w:rPr>
      <w:rFonts w:ascii="Arial" w:hAnsi="Arial"/>
      <w:b/>
      <w:kern w:val="0"/>
      <w:sz w:val="24"/>
      <w:lang w:bidi="ar-SA"/>
    </w:rPr>
  </w:style>
  <w:style w:type="character" w:default="1" w:styleId="10">
    <w:name w:val="Default Paragraph Font"/>
    <w:semiHidden/>
    <w:unhideWhenUsed/>
    <w:qFormat/>
    <w:uiPriority w:val="1"/>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Normal Indent1"/>
    <w:basedOn w:val="1"/>
    <w:qFormat/>
    <w:uiPriority w:val="0"/>
    <w:pPr>
      <w:ind w:firstLine="420" w:firstLineChars="200"/>
    </w:pPr>
  </w:style>
  <w:style w:type="paragraph" w:styleId="5">
    <w:name w:val="Normal Indent"/>
    <w:basedOn w:val="1"/>
    <w:next w:val="1"/>
    <w:link w:val="11"/>
    <w:qFormat/>
    <w:uiPriority w:val="0"/>
    <w:pPr>
      <w:widowControl/>
      <w:adjustRightInd w:val="0"/>
      <w:snapToGrid w:val="0"/>
      <w:spacing w:line="300" w:lineRule="auto"/>
      <w:ind w:firstLine="0" w:firstLineChars="0"/>
    </w:pPr>
    <w:rPr>
      <w:rFonts w:ascii="Times New Roman" w:hAnsi="Times New Roman" w:cs="宋体"/>
      <w:snapToGrid w:val="0"/>
      <w:color w:val="000000"/>
      <w:kern w:val="28"/>
      <w:szCs w:val="20"/>
    </w:rPr>
  </w:style>
  <w:style w:type="paragraph" w:styleId="6">
    <w:name w:val="toa heading"/>
    <w:basedOn w:val="1"/>
    <w:next w:val="1"/>
    <w:qFormat/>
    <w:uiPriority w:val="0"/>
    <w:pPr>
      <w:spacing w:before="120" w:beforeLines="0" w:beforeAutospacing="0"/>
    </w:pPr>
    <w:rPr>
      <w:rFonts w:ascii="Arial" w:hAnsi="Arial"/>
      <w:sz w:val="24"/>
    </w:rPr>
  </w:style>
  <w:style w:type="paragraph" w:styleId="7">
    <w:name w:val="Title"/>
    <w:basedOn w:val="1"/>
    <w:qFormat/>
    <w:uiPriority w:val="0"/>
    <w:pPr>
      <w:spacing w:before="240" w:beforeLines="0" w:beforeAutospacing="0" w:after="60" w:afterLines="0" w:afterAutospacing="0"/>
      <w:jc w:val="center"/>
      <w:outlineLvl w:val="0"/>
    </w:pPr>
    <w:rPr>
      <w:rFonts w:ascii="Arial" w:hAnsi="Arial"/>
      <w:b/>
      <w:sz w:val="32"/>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正文缩进 Char"/>
    <w:link w:val="5"/>
    <w:qFormat/>
    <w:uiPriority w:val="0"/>
    <w:rPr>
      <w:rFonts w:ascii="Times New Roman" w:hAnsi="Times New Roman" w:eastAsia="宋体" w:cs="宋体"/>
      <w:snapToGrid w:val="0"/>
      <w:color w:val="000000"/>
      <w:kern w:val="28"/>
      <w:sz w:val="24"/>
    </w:rPr>
  </w:style>
  <w:style w:type="character" w:customStyle="1" w:styleId="12">
    <w:name w:val="标题 2 Char"/>
    <w:link w:val="4"/>
    <w:qFormat/>
    <w:uiPriority w:val="0"/>
    <w:rPr>
      <w:rFonts w:ascii="Arial" w:hAnsi="Arial" w:eastAsia="宋体"/>
      <w:b/>
      <w:sz w:val="24"/>
      <w:lang w:bidi="ar-SA"/>
    </w:rPr>
  </w:style>
  <w:style w:type="character" w:customStyle="1" w:styleId="13">
    <w:name w:val="标题 1 字符"/>
    <w:basedOn w:val="10"/>
    <w:link w:val="3"/>
    <w:qFormat/>
    <w:uiPriority w:val="0"/>
    <w:rPr>
      <w:rFonts w:ascii="Calibri" w:hAnsi="宋体" w:eastAsia="宋体" w:cs="Times New Roman"/>
      <w:b/>
      <w:color w:val="000000"/>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2019-05-20T12:31:00Z</dcterms:created>
  <dc:creator>32730</dc:creator>
  <cp:lastModifiedBy>32730</cp:lastModifiedBy>
  <cp:lastPrinted>2019-05-20T12:32:25Z</cp:lastPrinted>
  <dcterms:modified xsi:type="dcterms:W3CDTF">2019-05-20T12:32:42Z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